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63352" w14:textId="26F8D6C6" w:rsidR="00B27F5B" w:rsidRPr="00A47F65" w:rsidRDefault="00361F2E" w:rsidP="00C35740">
      <w:pPr>
        <w:autoSpaceDE w:val="0"/>
        <w:autoSpaceDN w:val="0"/>
        <w:adjustRightInd w:val="0"/>
        <w:spacing w:after="0" w:line="240" w:lineRule="auto"/>
        <w:jc w:val="both"/>
        <w:rPr>
          <w:rFonts w:ascii="Times New Roman" w:hAnsi="Times New Roman" w:cs="Times New Roman"/>
          <w:b/>
          <w:bCs/>
          <w:iCs/>
          <w:color w:val="000000"/>
          <w:sz w:val="28"/>
          <w:szCs w:val="28"/>
        </w:rPr>
      </w:pPr>
      <w:bookmarkStart w:id="0" w:name="_GoBack"/>
      <w:bookmarkEnd w:id="0"/>
      <w:r w:rsidRPr="00A47F65">
        <w:rPr>
          <w:rFonts w:ascii="Times New Roman" w:hAnsi="Times New Roman" w:cs="Times New Roman"/>
          <w:b/>
          <w:bCs/>
          <w:iCs/>
          <w:color w:val="000000"/>
          <w:sz w:val="28"/>
          <w:szCs w:val="28"/>
        </w:rPr>
        <w:t xml:space="preserve">Evaluation agro-morphologique </w:t>
      </w:r>
      <w:r w:rsidR="006C25EC" w:rsidRPr="00A47F65">
        <w:rPr>
          <w:rFonts w:ascii="Times New Roman" w:hAnsi="Times New Roman" w:cs="Times New Roman"/>
          <w:b/>
          <w:bCs/>
          <w:iCs/>
          <w:color w:val="000000"/>
          <w:sz w:val="28"/>
          <w:szCs w:val="28"/>
        </w:rPr>
        <w:t>d’</w:t>
      </w:r>
      <w:r w:rsidRPr="00A47F65">
        <w:rPr>
          <w:rFonts w:ascii="Times New Roman" w:hAnsi="Times New Roman" w:cs="Times New Roman"/>
          <w:b/>
          <w:bCs/>
          <w:iCs/>
          <w:color w:val="000000"/>
          <w:sz w:val="28"/>
          <w:szCs w:val="28"/>
        </w:rPr>
        <w:t>accessions d’oignon (</w:t>
      </w:r>
      <w:r w:rsidRPr="00A47F65">
        <w:rPr>
          <w:rFonts w:ascii="Times New Roman" w:hAnsi="Times New Roman" w:cs="Times New Roman"/>
          <w:b/>
          <w:bCs/>
          <w:i/>
          <w:iCs/>
          <w:color w:val="000000"/>
          <w:sz w:val="28"/>
          <w:szCs w:val="28"/>
        </w:rPr>
        <w:t>Allium cepa</w:t>
      </w:r>
      <w:r w:rsidR="00B1600C" w:rsidRPr="00A47F65">
        <w:rPr>
          <w:rFonts w:ascii="Times New Roman" w:hAnsi="Times New Roman" w:cs="Times New Roman"/>
          <w:b/>
          <w:bCs/>
          <w:i/>
          <w:iCs/>
          <w:color w:val="000000"/>
          <w:sz w:val="28"/>
          <w:szCs w:val="28"/>
        </w:rPr>
        <w:t xml:space="preserve"> </w:t>
      </w:r>
      <w:r w:rsidRPr="00A47F65">
        <w:rPr>
          <w:rFonts w:ascii="Times New Roman" w:hAnsi="Times New Roman" w:cs="Times New Roman"/>
          <w:b/>
          <w:bCs/>
          <w:color w:val="000000"/>
          <w:sz w:val="28"/>
          <w:szCs w:val="28"/>
        </w:rPr>
        <w:t>L</w:t>
      </w:r>
      <w:r w:rsidRPr="00A47F65">
        <w:rPr>
          <w:rFonts w:ascii="Times New Roman" w:hAnsi="Times New Roman" w:cs="Times New Roman"/>
          <w:b/>
          <w:bCs/>
          <w:iCs/>
          <w:color w:val="000000"/>
          <w:sz w:val="28"/>
          <w:szCs w:val="28"/>
        </w:rPr>
        <w:t>.) du Burkina Faso</w:t>
      </w:r>
    </w:p>
    <w:p w14:paraId="682F05F2" w14:textId="77777777" w:rsidR="00F95780" w:rsidRDefault="00F95780" w:rsidP="00F95780">
      <w:pPr>
        <w:spacing w:after="120" w:line="240" w:lineRule="auto"/>
        <w:jc w:val="both"/>
        <w:rPr>
          <w:rFonts w:ascii="Times New Roman" w:hAnsi="Times New Roman"/>
          <w:b/>
          <w:szCs w:val="24"/>
        </w:rPr>
      </w:pPr>
    </w:p>
    <w:p w14:paraId="43BB7F91" w14:textId="6CDC7307" w:rsidR="00C35740" w:rsidRDefault="00F95780" w:rsidP="00C35740">
      <w:pPr>
        <w:spacing w:after="0" w:line="240" w:lineRule="auto"/>
        <w:jc w:val="right"/>
        <w:rPr>
          <w:rFonts w:ascii="Times New Roman" w:hAnsi="Times New Roman"/>
          <w:b/>
          <w:sz w:val="20"/>
          <w:szCs w:val="20"/>
        </w:rPr>
      </w:pPr>
      <w:r w:rsidRPr="00C35740">
        <w:rPr>
          <w:rFonts w:ascii="Times New Roman" w:hAnsi="Times New Roman"/>
          <w:b/>
          <w:sz w:val="20"/>
          <w:szCs w:val="20"/>
        </w:rPr>
        <w:t>Windpouiré Vianney TARPAGA</w:t>
      </w:r>
      <w:r w:rsidR="00C35740">
        <w:rPr>
          <w:rStyle w:val="Appelnotedebasdep"/>
          <w:rFonts w:ascii="Times New Roman" w:hAnsi="Times New Roman"/>
          <w:b/>
          <w:sz w:val="20"/>
          <w:szCs w:val="20"/>
        </w:rPr>
        <w:footnoteReference w:id="1"/>
      </w:r>
      <w:r w:rsidRPr="00C35740">
        <w:rPr>
          <w:rFonts w:ascii="Times New Roman" w:hAnsi="Times New Roman"/>
          <w:b/>
          <w:sz w:val="20"/>
          <w:szCs w:val="20"/>
          <w:vertAlign w:val="superscript"/>
        </w:rPr>
        <w:t>*</w:t>
      </w:r>
      <w:r w:rsidRPr="00C35740">
        <w:rPr>
          <w:rFonts w:ascii="Times New Roman" w:hAnsi="Times New Roman"/>
          <w:b/>
          <w:sz w:val="20"/>
          <w:szCs w:val="20"/>
        </w:rPr>
        <w:t>, Cheick Omar TRAORÉ</w:t>
      </w:r>
      <w:r w:rsidRPr="00C35740">
        <w:rPr>
          <w:rFonts w:ascii="Times New Roman" w:hAnsi="Times New Roman"/>
          <w:b/>
          <w:sz w:val="20"/>
          <w:szCs w:val="20"/>
          <w:vertAlign w:val="superscript"/>
        </w:rPr>
        <w:t>1</w:t>
      </w:r>
      <w:r w:rsidRPr="00C35740">
        <w:rPr>
          <w:rFonts w:ascii="Times New Roman" w:hAnsi="Times New Roman"/>
          <w:b/>
          <w:sz w:val="20"/>
          <w:szCs w:val="20"/>
        </w:rPr>
        <w:t xml:space="preserve">, </w:t>
      </w:r>
    </w:p>
    <w:p w14:paraId="6AF3C6F2" w14:textId="2EEFE1F0" w:rsidR="00F95780" w:rsidRPr="00C35740" w:rsidRDefault="00F95780" w:rsidP="00C35740">
      <w:pPr>
        <w:spacing w:after="0" w:line="240" w:lineRule="auto"/>
        <w:jc w:val="right"/>
        <w:rPr>
          <w:rFonts w:ascii="Times New Roman" w:hAnsi="Times New Roman"/>
          <w:b/>
          <w:sz w:val="20"/>
          <w:szCs w:val="20"/>
          <w:vertAlign w:val="superscript"/>
        </w:rPr>
      </w:pPr>
      <w:r w:rsidRPr="00C35740">
        <w:rPr>
          <w:rFonts w:ascii="Times New Roman" w:hAnsi="Times New Roman"/>
          <w:b/>
          <w:sz w:val="20"/>
          <w:szCs w:val="20"/>
        </w:rPr>
        <w:t>Wendkouni Lucie NANA</w:t>
      </w:r>
      <w:r w:rsidRPr="00C35740">
        <w:rPr>
          <w:rFonts w:ascii="Times New Roman" w:hAnsi="Times New Roman"/>
          <w:b/>
          <w:sz w:val="20"/>
          <w:szCs w:val="20"/>
          <w:vertAlign w:val="superscript"/>
        </w:rPr>
        <w:t>1</w:t>
      </w:r>
      <w:r w:rsidRPr="00C35740">
        <w:rPr>
          <w:rFonts w:ascii="Times New Roman" w:hAnsi="Times New Roman"/>
          <w:b/>
          <w:sz w:val="20"/>
          <w:szCs w:val="20"/>
        </w:rPr>
        <w:t xml:space="preserve"> Albert ROUAMBA</w:t>
      </w:r>
      <w:r w:rsidRPr="00C35740">
        <w:rPr>
          <w:rFonts w:ascii="Times New Roman" w:hAnsi="Times New Roman"/>
          <w:b/>
          <w:sz w:val="20"/>
          <w:szCs w:val="20"/>
          <w:vertAlign w:val="superscript"/>
        </w:rPr>
        <w:t>1</w:t>
      </w:r>
      <w:r w:rsidRPr="00C35740">
        <w:rPr>
          <w:rFonts w:ascii="Times New Roman" w:hAnsi="Times New Roman"/>
          <w:b/>
          <w:sz w:val="20"/>
          <w:szCs w:val="20"/>
        </w:rPr>
        <w:t xml:space="preserve"> </w:t>
      </w:r>
    </w:p>
    <w:p w14:paraId="70E7C408" w14:textId="77777777" w:rsidR="00C35740" w:rsidRDefault="00C35740" w:rsidP="00F95780">
      <w:pPr>
        <w:autoSpaceDE w:val="0"/>
        <w:autoSpaceDN w:val="0"/>
        <w:adjustRightInd w:val="0"/>
        <w:spacing w:after="120" w:line="276" w:lineRule="auto"/>
        <w:jc w:val="both"/>
        <w:rPr>
          <w:rFonts w:ascii="Times New Roman" w:hAnsi="Times New Roman"/>
          <w:iCs/>
          <w:color w:val="000000"/>
          <w:szCs w:val="24"/>
          <w:vertAlign w:val="superscript"/>
        </w:rPr>
      </w:pPr>
    </w:p>
    <w:p w14:paraId="382CD4BB" w14:textId="02A7DF0F" w:rsidR="00691F4D" w:rsidRPr="00C35740" w:rsidRDefault="00C35740" w:rsidP="00C35740">
      <w:pPr>
        <w:pStyle w:val="Default"/>
        <w:spacing w:after="120"/>
        <w:rPr>
          <w:b/>
          <w:sz w:val="20"/>
          <w:szCs w:val="20"/>
        </w:rPr>
      </w:pPr>
      <w:r w:rsidRPr="00C35740">
        <w:rPr>
          <w:b/>
          <w:sz w:val="20"/>
          <w:szCs w:val="20"/>
        </w:rPr>
        <w:t>Résumé</w:t>
      </w:r>
    </w:p>
    <w:p w14:paraId="1207CBD8" w14:textId="5D0450B3" w:rsidR="00A749C3" w:rsidRPr="00C35740" w:rsidRDefault="00691F4D" w:rsidP="00C35740">
      <w:pPr>
        <w:pStyle w:val="Default"/>
        <w:spacing w:after="120"/>
        <w:jc w:val="both"/>
        <w:rPr>
          <w:sz w:val="20"/>
          <w:szCs w:val="20"/>
        </w:rPr>
      </w:pPr>
      <w:r w:rsidRPr="00C35740">
        <w:rPr>
          <w:sz w:val="20"/>
          <w:szCs w:val="20"/>
        </w:rPr>
        <w:t xml:space="preserve">Au Burkina Faso, l’oignon est cultivé essentiellement pour ses bulbes de fortes saveur et odeur et constitue une filière porteuse. Cependant, </w:t>
      </w:r>
      <w:r w:rsidR="00401A62" w:rsidRPr="00C35740">
        <w:rPr>
          <w:sz w:val="20"/>
          <w:szCs w:val="20"/>
        </w:rPr>
        <w:t xml:space="preserve">le nombre réduit de variétés adaptées </w:t>
      </w:r>
      <w:r w:rsidRPr="00C35740">
        <w:rPr>
          <w:sz w:val="20"/>
          <w:szCs w:val="20"/>
        </w:rPr>
        <w:t>occasionne la persistance des pertes en conservation et des montaisons précoces. Ainsi, 23 accessions d’oignons ont été collectées dans différentes localités du Burkina Faso et évaluées en station selon un dispositif en blocs de Fisher à quatre (04) répétitions. Les objectifs poursuivis étaient de déterminer les caractéristiques morphologiques des accessions, d’évaluer leurs performances agronomiques et de décrire l’organisation de la variabilité au sein de la collection.</w:t>
      </w:r>
      <w:r w:rsidR="00E87540" w:rsidRPr="00C35740">
        <w:rPr>
          <w:sz w:val="20"/>
          <w:szCs w:val="20"/>
        </w:rPr>
        <w:t xml:space="preserve"> </w:t>
      </w:r>
      <w:r w:rsidR="003903C8" w:rsidRPr="00C35740">
        <w:rPr>
          <w:sz w:val="20"/>
          <w:szCs w:val="20"/>
        </w:rPr>
        <w:t>La collecte de</w:t>
      </w:r>
      <w:r w:rsidR="00401A62" w:rsidRPr="00C35740">
        <w:rPr>
          <w:sz w:val="20"/>
          <w:szCs w:val="20"/>
        </w:rPr>
        <w:t>s</w:t>
      </w:r>
      <w:r w:rsidR="003903C8" w:rsidRPr="00C35740">
        <w:rPr>
          <w:sz w:val="20"/>
          <w:szCs w:val="20"/>
        </w:rPr>
        <w:t xml:space="preserve"> données a porté s</w:t>
      </w:r>
      <w:r w:rsidR="000C6A64" w:rsidRPr="00C35740">
        <w:rPr>
          <w:sz w:val="20"/>
          <w:szCs w:val="20"/>
        </w:rPr>
        <w:t xml:space="preserve">ur </w:t>
      </w:r>
      <w:r w:rsidR="00C01745" w:rsidRPr="00C35740">
        <w:rPr>
          <w:sz w:val="20"/>
          <w:szCs w:val="20"/>
        </w:rPr>
        <w:t>13</w:t>
      </w:r>
      <w:r w:rsidRPr="00C35740">
        <w:rPr>
          <w:sz w:val="20"/>
          <w:szCs w:val="20"/>
        </w:rPr>
        <w:t xml:space="preserve"> </w:t>
      </w:r>
      <w:r w:rsidR="000C6A64" w:rsidRPr="00C35740">
        <w:rPr>
          <w:sz w:val="20"/>
          <w:szCs w:val="20"/>
        </w:rPr>
        <w:t xml:space="preserve">variables quantitatives </w:t>
      </w:r>
      <w:r w:rsidR="003903C8" w:rsidRPr="00C35740">
        <w:rPr>
          <w:sz w:val="20"/>
          <w:szCs w:val="20"/>
        </w:rPr>
        <w:t xml:space="preserve">et </w:t>
      </w:r>
      <w:r w:rsidR="00C01745" w:rsidRPr="00C35740">
        <w:rPr>
          <w:sz w:val="20"/>
          <w:szCs w:val="20"/>
        </w:rPr>
        <w:t>06</w:t>
      </w:r>
      <w:r w:rsidRPr="00C35740">
        <w:rPr>
          <w:sz w:val="20"/>
          <w:szCs w:val="20"/>
        </w:rPr>
        <w:t xml:space="preserve"> </w:t>
      </w:r>
      <w:r w:rsidR="000C6A64" w:rsidRPr="00C35740">
        <w:rPr>
          <w:sz w:val="20"/>
          <w:szCs w:val="20"/>
        </w:rPr>
        <w:t xml:space="preserve">variables qualitatives. Les résultats obtenus </w:t>
      </w:r>
      <w:r w:rsidR="00A749C3" w:rsidRPr="00C35740">
        <w:rPr>
          <w:sz w:val="20"/>
          <w:szCs w:val="20"/>
        </w:rPr>
        <w:t xml:space="preserve">ont </w:t>
      </w:r>
      <w:r w:rsidR="000C6A64" w:rsidRPr="00C35740">
        <w:rPr>
          <w:sz w:val="20"/>
          <w:szCs w:val="20"/>
        </w:rPr>
        <w:t>montr</w:t>
      </w:r>
      <w:r w:rsidR="00A749C3" w:rsidRPr="00C35740">
        <w:rPr>
          <w:sz w:val="20"/>
          <w:szCs w:val="20"/>
        </w:rPr>
        <w:t>é</w:t>
      </w:r>
      <w:r w:rsidR="000C6A64" w:rsidRPr="00C35740">
        <w:rPr>
          <w:sz w:val="20"/>
          <w:szCs w:val="20"/>
        </w:rPr>
        <w:t xml:space="preserve"> qu’une variabilité existe tant au sein des accessions qu’entre les accessions de la collection. Les principales variables sur lesquelles repose cette variabilité sont le taux de montaison précoce, le nombre de feuilles et le rendement moyen</w:t>
      </w:r>
      <w:r w:rsidR="003903C8" w:rsidRPr="00C35740">
        <w:rPr>
          <w:sz w:val="20"/>
          <w:szCs w:val="20"/>
        </w:rPr>
        <w:t xml:space="preserve"> en bulbe</w:t>
      </w:r>
      <w:r w:rsidR="006E405B" w:rsidRPr="00C35740">
        <w:rPr>
          <w:sz w:val="20"/>
          <w:szCs w:val="20"/>
        </w:rPr>
        <w:t xml:space="preserve">, la forme </w:t>
      </w:r>
      <w:r w:rsidR="00C01745" w:rsidRPr="00C35740">
        <w:rPr>
          <w:sz w:val="20"/>
          <w:szCs w:val="20"/>
        </w:rPr>
        <w:t xml:space="preserve">des bulbes </w:t>
      </w:r>
      <w:r w:rsidR="006E405B" w:rsidRPr="00C35740">
        <w:rPr>
          <w:sz w:val="20"/>
          <w:szCs w:val="20"/>
        </w:rPr>
        <w:t>et la couleur de l’épiderme des bulbes</w:t>
      </w:r>
      <w:r w:rsidR="000C6A64" w:rsidRPr="00C35740">
        <w:rPr>
          <w:sz w:val="20"/>
          <w:szCs w:val="20"/>
        </w:rPr>
        <w:t xml:space="preserve">. </w:t>
      </w:r>
      <w:r w:rsidR="000B72BC" w:rsidRPr="00C35740">
        <w:rPr>
          <w:sz w:val="20"/>
          <w:szCs w:val="20"/>
        </w:rPr>
        <w:t>L’</w:t>
      </w:r>
      <w:r w:rsidR="000C6A64" w:rsidRPr="00C35740">
        <w:rPr>
          <w:sz w:val="20"/>
          <w:szCs w:val="20"/>
        </w:rPr>
        <w:t>analyse des variables agro-morphologiques</w:t>
      </w:r>
      <w:r w:rsidR="000B72BC" w:rsidRPr="00C35740">
        <w:rPr>
          <w:sz w:val="20"/>
          <w:szCs w:val="20"/>
        </w:rPr>
        <w:t xml:space="preserve"> a révélé </w:t>
      </w:r>
      <w:r w:rsidR="000C6A64" w:rsidRPr="00C35740">
        <w:rPr>
          <w:sz w:val="20"/>
          <w:szCs w:val="20"/>
        </w:rPr>
        <w:t xml:space="preserve">trois groupes </w:t>
      </w:r>
      <w:r w:rsidR="000B72BC" w:rsidRPr="00C35740">
        <w:rPr>
          <w:sz w:val="20"/>
          <w:szCs w:val="20"/>
        </w:rPr>
        <w:t xml:space="preserve">d’accessions G1, G2 et G3 </w:t>
      </w:r>
      <w:r w:rsidR="000C6A64" w:rsidRPr="00C35740">
        <w:rPr>
          <w:sz w:val="20"/>
          <w:szCs w:val="20"/>
        </w:rPr>
        <w:t>plus ou moins homogènes</w:t>
      </w:r>
      <w:r w:rsidR="000B72BC" w:rsidRPr="00C35740">
        <w:rPr>
          <w:sz w:val="20"/>
          <w:szCs w:val="20"/>
        </w:rPr>
        <w:t xml:space="preserve">, </w:t>
      </w:r>
      <w:r w:rsidR="00DD0EC8" w:rsidRPr="00C35740">
        <w:rPr>
          <w:sz w:val="20"/>
          <w:szCs w:val="20"/>
        </w:rPr>
        <w:t>constitués</w:t>
      </w:r>
      <w:r w:rsidR="000B72BC" w:rsidRPr="00C35740">
        <w:rPr>
          <w:sz w:val="20"/>
          <w:szCs w:val="20"/>
        </w:rPr>
        <w:t xml:space="preserve"> respectivement de </w:t>
      </w:r>
      <w:r w:rsidR="00C82E3B" w:rsidRPr="00C35740">
        <w:rPr>
          <w:sz w:val="20"/>
          <w:szCs w:val="20"/>
        </w:rPr>
        <w:t>5, 13 et 3 accessions</w:t>
      </w:r>
      <w:r w:rsidR="000C6A64" w:rsidRPr="00C35740">
        <w:rPr>
          <w:sz w:val="20"/>
          <w:szCs w:val="20"/>
        </w:rPr>
        <w:t>. La variabilité inter</w:t>
      </w:r>
      <w:r w:rsidR="006E405B" w:rsidRPr="00C35740">
        <w:rPr>
          <w:sz w:val="20"/>
          <w:szCs w:val="20"/>
        </w:rPr>
        <w:t>-</w:t>
      </w:r>
      <w:r w:rsidR="000C6A64" w:rsidRPr="00C35740">
        <w:rPr>
          <w:sz w:val="20"/>
          <w:szCs w:val="20"/>
        </w:rPr>
        <w:t xml:space="preserve">groupe est plus importante </w:t>
      </w:r>
      <w:r w:rsidR="007A389D" w:rsidRPr="00C35740">
        <w:rPr>
          <w:sz w:val="20"/>
          <w:szCs w:val="20"/>
        </w:rPr>
        <w:t>(</w:t>
      </w:r>
      <w:r w:rsidR="009B22ED" w:rsidRPr="00C35740">
        <w:rPr>
          <w:sz w:val="20"/>
          <w:szCs w:val="20"/>
        </w:rPr>
        <w:t>51</w:t>
      </w:r>
      <w:r w:rsidR="007A389D" w:rsidRPr="00C35740">
        <w:rPr>
          <w:sz w:val="20"/>
          <w:szCs w:val="20"/>
        </w:rPr>
        <w:t xml:space="preserve">%) </w:t>
      </w:r>
      <w:r w:rsidR="000C6A64" w:rsidRPr="00C35740">
        <w:rPr>
          <w:sz w:val="20"/>
          <w:szCs w:val="20"/>
        </w:rPr>
        <w:t xml:space="preserve">que </w:t>
      </w:r>
      <w:r w:rsidR="006E405B" w:rsidRPr="00C35740">
        <w:rPr>
          <w:sz w:val="20"/>
          <w:szCs w:val="20"/>
        </w:rPr>
        <w:t xml:space="preserve">la variabilité </w:t>
      </w:r>
      <w:r w:rsidR="000C6A64" w:rsidRPr="00C35740">
        <w:rPr>
          <w:sz w:val="20"/>
          <w:szCs w:val="20"/>
        </w:rPr>
        <w:t>intra</w:t>
      </w:r>
      <w:r w:rsidR="006E405B" w:rsidRPr="00C35740">
        <w:rPr>
          <w:sz w:val="20"/>
          <w:szCs w:val="20"/>
        </w:rPr>
        <w:t>-</w:t>
      </w:r>
      <w:r w:rsidR="000C6A64" w:rsidRPr="00C35740">
        <w:rPr>
          <w:sz w:val="20"/>
          <w:szCs w:val="20"/>
        </w:rPr>
        <w:t xml:space="preserve">groupe. </w:t>
      </w:r>
      <w:r w:rsidR="00A749C3" w:rsidRPr="00C35740">
        <w:rPr>
          <w:sz w:val="20"/>
          <w:szCs w:val="20"/>
        </w:rPr>
        <w:t>Ces résultats permettent de connaître les performances agro-morphologiques des accessions d’oignon et d'identifier celles qui peuvent présenter un intérêt pour le programme d'amélioration variétale d'oignon.</w:t>
      </w:r>
    </w:p>
    <w:p w14:paraId="016ED0B6" w14:textId="23DFA841" w:rsidR="009F0415" w:rsidRPr="00C35740" w:rsidRDefault="009F0415" w:rsidP="00C35740">
      <w:pPr>
        <w:spacing w:after="120" w:line="240" w:lineRule="auto"/>
        <w:jc w:val="both"/>
        <w:rPr>
          <w:rFonts w:ascii="Times New Roman" w:hAnsi="Times New Roman" w:cs="Times New Roman"/>
          <w:sz w:val="20"/>
          <w:szCs w:val="20"/>
        </w:rPr>
      </w:pPr>
      <w:r w:rsidRPr="00C35740">
        <w:rPr>
          <w:rFonts w:ascii="Times New Roman" w:hAnsi="Times New Roman" w:cs="Times New Roman"/>
          <w:b/>
          <w:sz w:val="20"/>
          <w:szCs w:val="20"/>
        </w:rPr>
        <w:t>Mots clés</w:t>
      </w:r>
      <w:r w:rsidRPr="00C35740">
        <w:rPr>
          <w:rFonts w:ascii="Times New Roman" w:hAnsi="Times New Roman" w:cs="Times New Roman"/>
          <w:sz w:val="20"/>
          <w:szCs w:val="20"/>
        </w:rPr>
        <w:t> : </w:t>
      </w:r>
      <w:r w:rsidR="0066050C" w:rsidRPr="00C35740">
        <w:rPr>
          <w:rFonts w:ascii="Times New Roman" w:hAnsi="Times New Roman" w:cs="Times New Roman"/>
          <w:sz w:val="20"/>
          <w:szCs w:val="20"/>
        </w:rPr>
        <w:t>Cultivars</w:t>
      </w:r>
      <w:r w:rsidR="00F56E33" w:rsidRPr="00C35740">
        <w:rPr>
          <w:rFonts w:ascii="Times New Roman" w:hAnsi="Times New Roman" w:cs="Times New Roman"/>
          <w:sz w:val="20"/>
          <w:szCs w:val="20"/>
        </w:rPr>
        <w:t xml:space="preserve"> d’oignon, </w:t>
      </w:r>
      <w:r w:rsidR="0066050C" w:rsidRPr="00C35740">
        <w:rPr>
          <w:rFonts w:ascii="Times New Roman" w:hAnsi="Times New Roman" w:cs="Times New Roman"/>
          <w:sz w:val="20"/>
          <w:szCs w:val="20"/>
        </w:rPr>
        <w:t>diversité</w:t>
      </w:r>
      <w:r w:rsidR="00F56E33" w:rsidRPr="00C35740">
        <w:rPr>
          <w:rFonts w:ascii="Times New Roman" w:hAnsi="Times New Roman" w:cs="Times New Roman"/>
          <w:sz w:val="20"/>
          <w:szCs w:val="20"/>
        </w:rPr>
        <w:t xml:space="preserve"> agro</w:t>
      </w:r>
      <w:r w:rsidR="003A521E" w:rsidRPr="00C35740">
        <w:rPr>
          <w:rFonts w:ascii="Times New Roman" w:hAnsi="Times New Roman" w:cs="Times New Roman"/>
          <w:sz w:val="20"/>
          <w:szCs w:val="20"/>
        </w:rPr>
        <w:t>-</w:t>
      </w:r>
      <w:r w:rsidR="00F56E33" w:rsidRPr="00C35740">
        <w:rPr>
          <w:rFonts w:ascii="Times New Roman" w:hAnsi="Times New Roman" w:cs="Times New Roman"/>
          <w:sz w:val="20"/>
          <w:szCs w:val="20"/>
        </w:rPr>
        <w:t xml:space="preserve">morphologique, </w:t>
      </w:r>
      <w:r w:rsidR="007A389D" w:rsidRPr="00C35740">
        <w:rPr>
          <w:rFonts w:ascii="Times New Roman" w:hAnsi="Times New Roman" w:cs="Times New Roman"/>
          <w:sz w:val="20"/>
          <w:szCs w:val="20"/>
        </w:rPr>
        <w:t>Burkina Faso</w:t>
      </w:r>
      <w:r w:rsidR="006E405B" w:rsidRPr="00C35740">
        <w:rPr>
          <w:rFonts w:ascii="Times New Roman" w:hAnsi="Times New Roman" w:cs="Times New Roman"/>
          <w:sz w:val="20"/>
          <w:szCs w:val="20"/>
        </w:rPr>
        <w:t>.</w:t>
      </w:r>
    </w:p>
    <w:p w14:paraId="0FC3881D" w14:textId="77777777" w:rsidR="00E838D3" w:rsidRPr="00C35740" w:rsidRDefault="00E838D3" w:rsidP="00C35740">
      <w:pPr>
        <w:spacing w:after="120" w:line="240" w:lineRule="auto"/>
        <w:ind w:left="720" w:hanging="720"/>
        <w:jc w:val="both"/>
        <w:rPr>
          <w:rFonts w:ascii="Times New Roman" w:hAnsi="Times New Roman" w:cs="Times New Roman"/>
          <w:b/>
          <w:sz w:val="20"/>
          <w:szCs w:val="20"/>
        </w:rPr>
      </w:pPr>
    </w:p>
    <w:p w14:paraId="5C4E3064" w14:textId="65AC2730" w:rsidR="00E838D3" w:rsidRPr="00C35740" w:rsidRDefault="00E838D3" w:rsidP="00C35740">
      <w:pPr>
        <w:spacing w:after="120" w:line="240" w:lineRule="auto"/>
        <w:jc w:val="both"/>
        <w:rPr>
          <w:rFonts w:ascii="Times New Roman" w:hAnsi="Times New Roman" w:cs="Times New Roman"/>
          <w:b/>
          <w:sz w:val="28"/>
          <w:szCs w:val="28"/>
          <w:lang w:val="en-US"/>
        </w:rPr>
      </w:pPr>
      <w:r w:rsidRPr="00C35740">
        <w:rPr>
          <w:rFonts w:ascii="Times New Roman" w:hAnsi="Times New Roman" w:cs="Times New Roman"/>
          <w:b/>
          <w:sz w:val="28"/>
          <w:szCs w:val="28"/>
          <w:lang w:val="en-US"/>
        </w:rPr>
        <w:t>Agro-morphological evaluation of onion accessions (</w:t>
      </w:r>
      <w:r w:rsidRPr="00C35740">
        <w:rPr>
          <w:rFonts w:ascii="Times New Roman" w:hAnsi="Times New Roman" w:cs="Times New Roman"/>
          <w:b/>
          <w:i/>
          <w:sz w:val="28"/>
          <w:szCs w:val="28"/>
          <w:lang w:val="en-US"/>
        </w:rPr>
        <w:t>Allium cepa</w:t>
      </w:r>
      <w:r w:rsidRPr="00C35740">
        <w:rPr>
          <w:rFonts w:ascii="Times New Roman" w:hAnsi="Times New Roman" w:cs="Times New Roman"/>
          <w:b/>
          <w:sz w:val="28"/>
          <w:szCs w:val="28"/>
          <w:lang w:val="en-US"/>
        </w:rPr>
        <w:t xml:space="preserve"> L.) from Burkina Faso</w:t>
      </w:r>
    </w:p>
    <w:p w14:paraId="65B82F8D" w14:textId="77777777" w:rsidR="00C35740" w:rsidRDefault="00C35740" w:rsidP="00C35740">
      <w:pPr>
        <w:spacing w:after="120" w:line="240" w:lineRule="auto"/>
        <w:jc w:val="both"/>
        <w:rPr>
          <w:rFonts w:ascii="Times New Roman" w:hAnsi="Times New Roman" w:cs="Times New Roman"/>
          <w:b/>
          <w:sz w:val="20"/>
          <w:szCs w:val="20"/>
          <w:lang w:val="en-US"/>
        </w:rPr>
      </w:pPr>
    </w:p>
    <w:p w14:paraId="4B5FC65E" w14:textId="2A890601" w:rsidR="00A749C3" w:rsidRPr="00C35740" w:rsidRDefault="00A749C3" w:rsidP="00C35740">
      <w:pPr>
        <w:spacing w:after="120" w:line="240" w:lineRule="auto"/>
        <w:jc w:val="both"/>
        <w:rPr>
          <w:rFonts w:ascii="Times New Roman" w:hAnsi="Times New Roman" w:cs="Times New Roman"/>
          <w:bCs/>
          <w:iCs/>
          <w:color w:val="000000"/>
          <w:sz w:val="20"/>
          <w:szCs w:val="20"/>
          <w:lang w:val="en-US"/>
        </w:rPr>
      </w:pPr>
      <w:r w:rsidRPr="00C35740">
        <w:rPr>
          <w:rFonts w:ascii="Times New Roman" w:hAnsi="Times New Roman" w:cs="Times New Roman"/>
          <w:b/>
          <w:sz w:val="20"/>
          <w:szCs w:val="20"/>
          <w:lang w:val="en-US"/>
        </w:rPr>
        <w:t>Abstract</w:t>
      </w:r>
    </w:p>
    <w:p w14:paraId="7E5CC9DB" w14:textId="0E382742" w:rsidR="00A749C3" w:rsidRPr="00C35740" w:rsidRDefault="00A749C3" w:rsidP="00C35740">
      <w:pPr>
        <w:spacing w:after="120" w:line="240" w:lineRule="auto"/>
        <w:jc w:val="both"/>
        <w:rPr>
          <w:rFonts w:ascii="Times New Roman" w:hAnsi="Times New Roman" w:cs="Times New Roman"/>
          <w:bCs/>
          <w:iCs/>
          <w:color w:val="000000"/>
          <w:sz w:val="20"/>
          <w:szCs w:val="20"/>
          <w:lang w:val="en-US"/>
        </w:rPr>
      </w:pPr>
      <w:r w:rsidRPr="00C35740">
        <w:rPr>
          <w:rFonts w:ascii="Times New Roman" w:hAnsi="Times New Roman" w:cs="Times New Roman"/>
          <w:bCs/>
          <w:iCs/>
          <w:color w:val="000000"/>
          <w:sz w:val="20"/>
          <w:szCs w:val="20"/>
          <w:lang w:val="en-US"/>
        </w:rPr>
        <w:t>Twenty-three (23) onion (</w:t>
      </w:r>
      <w:r w:rsidRPr="00C35740">
        <w:rPr>
          <w:rFonts w:ascii="Times New Roman" w:hAnsi="Times New Roman" w:cs="Times New Roman"/>
          <w:bCs/>
          <w:i/>
          <w:iCs/>
          <w:color w:val="000000"/>
          <w:sz w:val="20"/>
          <w:szCs w:val="20"/>
          <w:lang w:val="en-US"/>
        </w:rPr>
        <w:t>Allium cepa</w:t>
      </w:r>
      <w:r w:rsidRPr="00C35740">
        <w:rPr>
          <w:rFonts w:ascii="Times New Roman" w:hAnsi="Times New Roman" w:cs="Times New Roman"/>
          <w:bCs/>
          <w:iCs/>
          <w:color w:val="000000"/>
          <w:sz w:val="20"/>
          <w:szCs w:val="20"/>
          <w:lang w:val="en-US"/>
        </w:rPr>
        <w:t xml:space="preserve"> L.) accessions collected in different localities </w:t>
      </w:r>
      <w:r w:rsidR="006E405B" w:rsidRPr="00C35740">
        <w:rPr>
          <w:rFonts w:ascii="Times New Roman" w:hAnsi="Times New Roman" w:cs="Times New Roman"/>
          <w:bCs/>
          <w:iCs/>
          <w:color w:val="000000"/>
          <w:sz w:val="20"/>
          <w:szCs w:val="20"/>
          <w:lang w:val="en-US"/>
        </w:rPr>
        <w:t xml:space="preserve">of </w:t>
      </w:r>
      <w:r w:rsidRPr="00C35740">
        <w:rPr>
          <w:rFonts w:ascii="Times New Roman" w:hAnsi="Times New Roman" w:cs="Times New Roman"/>
          <w:bCs/>
          <w:iCs/>
          <w:color w:val="000000"/>
          <w:sz w:val="20"/>
          <w:szCs w:val="20"/>
          <w:lang w:val="en-US"/>
        </w:rPr>
        <w:t xml:space="preserve">Burkina Faso were </w:t>
      </w:r>
      <w:r w:rsidR="006E405B" w:rsidRPr="00C35740">
        <w:rPr>
          <w:rFonts w:ascii="Times New Roman" w:hAnsi="Times New Roman" w:cs="Times New Roman"/>
          <w:bCs/>
          <w:iCs/>
          <w:color w:val="000000"/>
          <w:sz w:val="20"/>
          <w:szCs w:val="20"/>
          <w:lang w:val="en-US"/>
        </w:rPr>
        <w:t xml:space="preserve">assessed </w:t>
      </w:r>
      <w:r w:rsidRPr="00C35740">
        <w:rPr>
          <w:rFonts w:ascii="Times New Roman" w:hAnsi="Times New Roman" w:cs="Times New Roman"/>
          <w:bCs/>
          <w:iCs/>
          <w:color w:val="000000"/>
          <w:sz w:val="20"/>
          <w:szCs w:val="20"/>
          <w:lang w:val="en-US"/>
        </w:rPr>
        <w:t>on re</w:t>
      </w:r>
      <w:r w:rsidR="008F1DBD" w:rsidRPr="00C35740">
        <w:rPr>
          <w:rFonts w:ascii="Times New Roman" w:hAnsi="Times New Roman" w:cs="Times New Roman"/>
          <w:bCs/>
          <w:iCs/>
          <w:color w:val="000000"/>
          <w:sz w:val="20"/>
          <w:szCs w:val="20"/>
          <w:lang w:val="en-US"/>
        </w:rPr>
        <w:t xml:space="preserve">search </w:t>
      </w:r>
      <w:r w:rsidRPr="00C35740">
        <w:rPr>
          <w:rFonts w:ascii="Times New Roman" w:hAnsi="Times New Roman" w:cs="Times New Roman"/>
          <w:bCs/>
          <w:iCs/>
          <w:color w:val="000000"/>
          <w:sz w:val="20"/>
          <w:szCs w:val="20"/>
          <w:lang w:val="en-US"/>
        </w:rPr>
        <w:t xml:space="preserve">station </w:t>
      </w:r>
      <w:r w:rsidR="006E405B" w:rsidRPr="00C35740">
        <w:rPr>
          <w:rFonts w:ascii="Times New Roman" w:hAnsi="Times New Roman" w:cs="Times New Roman"/>
          <w:bCs/>
          <w:iCs/>
          <w:color w:val="000000"/>
          <w:sz w:val="20"/>
          <w:szCs w:val="20"/>
          <w:lang w:val="en-US"/>
        </w:rPr>
        <w:t>for</w:t>
      </w:r>
      <w:r w:rsidRPr="00C35740">
        <w:rPr>
          <w:rFonts w:ascii="Times New Roman" w:hAnsi="Times New Roman" w:cs="Times New Roman"/>
          <w:bCs/>
          <w:iCs/>
          <w:color w:val="000000"/>
          <w:sz w:val="20"/>
          <w:szCs w:val="20"/>
          <w:lang w:val="en-US"/>
        </w:rPr>
        <w:t xml:space="preserve"> agro</w:t>
      </w:r>
      <w:r w:rsidR="003A521E" w:rsidRPr="00C35740">
        <w:rPr>
          <w:rFonts w:ascii="Times New Roman" w:hAnsi="Times New Roman" w:cs="Times New Roman"/>
          <w:bCs/>
          <w:iCs/>
          <w:color w:val="000000"/>
          <w:sz w:val="20"/>
          <w:szCs w:val="20"/>
          <w:lang w:val="en-US"/>
        </w:rPr>
        <w:t>-</w:t>
      </w:r>
      <w:r w:rsidRPr="00C35740">
        <w:rPr>
          <w:rFonts w:ascii="Times New Roman" w:hAnsi="Times New Roman" w:cs="Times New Roman"/>
          <w:bCs/>
          <w:iCs/>
          <w:color w:val="000000"/>
          <w:sz w:val="20"/>
          <w:szCs w:val="20"/>
          <w:lang w:val="en-US"/>
        </w:rPr>
        <w:t xml:space="preserve">morphological </w:t>
      </w:r>
      <w:r w:rsidR="006E405B" w:rsidRPr="00C35740">
        <w:rPr>
          <w:rFonts w:ascii="Times New Roman" w:hAnsi="Times New Roman" w:cs="Times New Roman"/>
          <w:bCs/>
          <w:iCs/>
          <w:color w:val="000000"/>
          <w:sz w:val="20"/>
          <w:szCs w:val="20"/>
          <w:lang w:val="en-US"/>
        </w:rPr>
        <w:t>characteristics</w:t>
      </w:r>
      <w:r w:rsidRPr="00C35740">
        <w:rPr>
          <w:rFonts w:ascii="Times New Roman" w:hAnsi="Times New Roman" w:cs="Times New Roman"/>
          <w:bCs/>
          <w:iCs/>
          <w:color w:val="000000"/>
          <w:sz w:val="20"/>
          <w:szCs w:val="20"/>
          <w:lang w:val="en-US"/>
        </w:rPr>
        <w:t xml:space="preserve">. The objectives of the study were to determine their morphological characteristics, to assess their agronomic performance and to describe the </w:t>
      </w:r>
      <w:r w:rsidR="006E405B" w:rsidRPr="00C35740">
        <w:rPr>
          <w:rFonts w:ascii="Times New Roman" w:hAnsi="Times New Roman" w:cs="Times New Roman"/>
          <w:bCs/>
          <w:iCs/>
          <w:color w:val="000000"/>
          <w:sz w:val="20"/>
          <w:szCs w:val="20"/>
          <w:lang w:val="en-US"/>
        </w:rPr>
        <w:t xml:space="preserve">structure </w:t>
      </w:r>
      <w:r w:rsidRPr="00C35740">
        <w:rPr>
          <w:rFonts w:ascii="Times New Roman" w:hAnsi="Times New Roman" w:cs="Times New Roman"/>
          <w:bCs/>
          <w:iCs/>
          <w:color w:val="000000"/>
          <w:sz w:val="20"/>
          <w:szCs w:val="20"/>
          <w:lang w:val="en-US"/>
        </w:rPr>
        <w:t xml:space="preserve">of variability within the collection. A randomized </w:t>
      </w:r>
      <w:r w:rsidR="008F1DBD" w:rsidRPr="00C35740">
        <w:rPr>
          <w:rFonts w:ascii="Times New Roman" w:hAnsi="Times New Roman" w:cs="Times New Roman"/>
          <w:bCs/>
          <w:iCs/>
          <w:color w:val="000000"/>
          <w:sz w:val="20"/>
          <w:szCs w:val="20"/>
          <w:lang w:val="en-US"/>
        </w:rPr>
        <w:t xml:space="preserve">complete </w:t>
      </w:r>
      <w:r w:rsidRPr="00C35740">
        <w:rPr>
          <w:rFonts w:ascii="Times New Roman" w:hAnsi="Times New Roman" w:cs="Times New Roman"/>
          <w:bCs/>
          <w:iCs/>
          <w:color w:val="000000"/>
          <w:sz w:val="20"/>
          <w:szCs w:val="20"/>
          <w:lang w:val="en-US"/>
        </w:rPr>
        <w:t>block de</w:t>
      </w:r>
      <w:r w:rsidR="006E405B" w:rsidRPr="00C35740">
        <w:rPr>
          <w:rFonts w:ascii="Times New Roman" w:hAnsi="Times New Roman" w:cs="Times New Roman"/>
          <w:bCs/>
          <w:iCs/>
          <w:color w:val="000000"/>
          <w:sz w:val="20"/>
          <w:szCs w:val="20"/>
          <w:lang w:val="en-US"/>
        </w:rPr>
        <w:t>sign (RCBD)</w:t>
      </w:r>
      <w:r w:rsidRPr="00C35740">
        <w:rPr>
          <w:rFonts w:ascii="Times New Roman" w:hAnsi="Times New Roman" w:cs="Times New Roman"/>
          <w:bCs/>
          <w:iCs/>
          <w:color w:val="000000"/>
          <w:sz w:val="20"/>
          <w:szCs w:val="20"/>
          <w:lang w:val="en-US"/>
        </w:rPr>
        <w:t xml:space="preserve"> with four (04) replicates was used as experiment design. Data collected focused on </w:t>
      </w:r>
      <w:r w:rsidR="006C25EC" w:rsidRPr="00C35740">
        <w:rPr>
          <w:rFonts w:ascii="Times New Roman" w:hAnsi="Times New Roman" w:cs="Times New Roman"/>
          <w:bCs/>
          <w:iCs/>
          <w:color w:val="000000"/>
          <w:sz w:val="20"/>
          <w:szCs w:val="20"/>
          <w:lang w:val="en-US"/>
        </w:rPr>
        <w:t xml:space="preserve">13 </w:t>
      </w:r>
      <w:r w:rsidRPr="00C35740">
        <w:rPr>
          <w:rFonts w:ascii="Times New Roman" w:hAnsi="Times New Roman" w:cs="Times New Roman"/>
          <w:bCs/>
          <w:iCs/>
          <w:color w:val="000000"/>
          <w:sz w:val="20"/>
          <w:szCs w:val="20"/>
          <w:lang w:val="en-US"/>
        </w:rPr>
        <w:t xml:space="preserve">quantitative and </w:t>
      </w:r>
      <w:r w:rsidR="006C25EC" w:rsidRPr="00C35740">
        <w:rPr>
          <w:rFonts w:ascii="Times New Roman" w:hAnsi="Times New Roman" w:cs="Times New Roman"/>
          <w:bCs/>
          <w:iCs/>
          <w:color w:val="000000"/>
          <w:sz w:val="20"/>
          <w:szCs w:val="20"/>
          <w:lang w:val="en-US"/>
        </w:rPr>
        <w:t xml:space="preserve">6 </w:t>
      </w:r>
      <w:r w:rsidRPr="00C35740">
        <w:rPr>
          <w:rFonts w:ascii="Times New Roman" w:hAnsi="Times New Roman" w:cs="Times New Roman"/>
          <w:bCs/>
          <w:iCs/>
          <w:color w:val="000000"/>
          <w:sz w:val="20"/>
          <w:szCs w:val="20"/>
          <w:lang w:val="en-US"/>
        </w:rPr>
        <w:t xml:space="preserve">qualitative variables. The results obtained showed that variability exists both within accessions and between accessions in the </w:t>
      </w:r>
      <w:r w:rsidR="00F833E0" w:rsidRPr="00C35740">
        <w:rPr>
          <w:rFonts w:ascii="Times New Roman" w:hAnsi="Times New Roman" w:cs="Times New Roman"/>
          <w:bCs/>
          <w:iCs/>
          <w:color w:val="000000"/>
          <w:sz w:val="20"/>
          <w:szCs w:val="20"/>
          <w:lang w:val="en-US"/>
        </w:rPr>
        <w:t xml:space="preserve">assessed </w:t>
      </w:r>
      <w:r w:rsidRPr="00C35740">
        <w:rPr>
          <w:rFonts w:ascii="Times New Roman" w:hAnsi="Times New Roman" w:cs="Times New Roman"/>
          <w:bCs/>
          <w:iCs/>
          <w:color w:val="000000"/>
          <w:sz w:val="20"/>
          <w:szCs w:val="20"/>
          <w:lang w:val="en-US"/>
        </w:rPr>
        <w:t xml:space="preserve">collection. The main </w:t>
      </w:r>
      <w:r w:rsidR="00F833E0" w:rsidRPr="00C35740">
        <w:rPr>
          <w:rFonts w:ascii="Times New Roman" w:hAnsi="Times New Roman" w:cs="Times New Roman"/>
          <w:bCs/>
          <w:iCs/>
          <w:color w:val="000000"/>
          <w:sz w:val="20"/>
          <w:szCs w:val="20"/>
          <w:lang w:val="en-US"/>
        </w:rPr>
        <w:t xml:space="preserve">parameters </w:t>
      </w:r>
      <w:r w:rsidRPr="00C35740">
        <w:rPr>
          <w:rFonts w:ascii="Times New Roman" w:hAnsi="Times New Roman" w:cs="Times New Roman"/>
          <w:bCs/>
          <w:iCs/>
          <w:color w:val="000000"/>
          <w:sz w:val="20"/>
          <w:szCs w:val="20"/>
          <w:lang w:val="en-US"/>
        </w:rPr>
        <w:t xml:space="preserve">on which this variability </w:t>
      </w:r>
      <w:r w:rsidR="00F833E0" w:rsidRPr="00C35740">
        <w:rPr>
          <w:rFonts w:ascii="Times New Roman" w:hAnsi="Times New Roman" w:cs="Times New Roman"/>
          <w:bCs/>
          <w:iCs/>
          <w:color w:val="000000"/>
          <w:sz w:val="20"/>
          <w:szCs w:val="20"/>
          <w:lang w:val="en-US"/>
        </w:rPr>
        <w:t>relies</w:t>
      </w:r>
      <w:r w:rsidRPr="00C35740">
        <w:rPr>
          <w:rFonts w:ascii="Times New Roman" w:hAnsi="Times New Roman" w:cs="Times New Roman"/>
          <w:bCs/>
          <w:iCs/>
          <w:color w:val="000000"/>
          <w:sz w:val="20"/>
          <w:szCs w:val="20"/>
          <w:lang w:val="en-US"/>
        </w:rPr>
        <w:t xml:space="preserve"> are the rate of early bolting, the number of leaves</w:t>
      </w:r>
      <w:r w:rsidR="00F833E0" w:rsidRPr="00C35740">
        <w:rPr>
          <w:rFonts w:ascii="Times New Roman" w:hAnsi="Times New Roman" w:cs="Times New Roman"/>
          <w:bCs/>
          <w:iCs/>
          <w:color w:val="000000"/>
          <w:sz w:val="20"/>
          <w:szCs w:val="20"/>
          <w:lang w:val="en-US"/>
        </w:rPr>
        <w:t>,</w:t>
      </w:r>
      <w:r w:rsidRPr="00C35740">
        <w:rPr>
          <w:rFonts w:ascii="Times New Roman" w:hAnsi="Times New Roman" w:cs="Times New Roman"/>
          <w:bCs/>
          <w:iCs/>
          <w:color w:val="000000"/>
          <w:sz w:val="20"/>
          <w:szCs w:val="20"/>
          <w:lang w:val="en-US"/>
        </w:rPr>
        <w:t xml:space="preserve"> the average bulb yield</w:t>
      </w:r>
      <w:r w:rsidR="00F833E0" w:rsidRPr="00C35740">
        <w:rPr>
          <w:rFonts w:ascii="Times New Roman" w:hAnsi="Times New Roman" w:cs="Times New Roman"/>
          <w:bCs/>
          <w:iCs/>
          <w:color w:val="000000"/>
          <w:sz w:val="20"/>
          <w:szCs w:val="20"/>
          <w:lang w:val="en-US"/>
        </w:rPr>
        <w:t xml:space="preserve"> and the shape and color of the of bulbs skin</w:t>
      </w:r>
      <w:r w:rsidRPr="00C35740">
        <w:rPr>
          <w:rFonts w:ascii="Times New Roman" w:hAnsi="Times New Roman" w:cs="Times New Roman"/>
          <w:bCs/>
          <w:iCs/>
          <w:color w:val="000000"/>
          <w:sz w:val="20"/>
          <w:szCs w:val="20"/>
          <w:lang w:val="en-US"/>
        </w:rPr>
        <w:t xml:space="preserve">. Analysis of agro-morphological </w:t>
      </w:r>
      <w:r w:rsidR="00F833E0" w:rsidRPr="00C35740">
        <w:rPr>
          <w:rFonts w:ascii="Times New Roman" w:hAnsi="Times New Roman" w:cs="Times New Roman"/>
          <w:bCs/>
          <w:iCs/>
          <w:color w:val="000000"/>
          <w:sz w:val="20"/>
          <w:szCs w:val="20"/>
          <w:lang w:val="en-US"/>
        </w:rPr>
        <w:t xml:space="preserve">parameters </w:t>
      </w:r>
      <w:r w:rsidRPr="00C35740">
        <w:rPr>
          <w:rFonts w:ascii="Times New Roman" w:hAnsi="Times New Roman" w:cs="Times New Roman"/>
          <w:bCs/>
          <w:iCs/>
          <w:color w:val="000000"/>
          <w:sz w:val="20"/>
          <w:szCs w:val="20"/>
          <w:lang w:val="en-US"/>
        </w:rPr>
        <w:t xml:space="preserve">revealed three </w:t>
      </w:r>
      <w:r w:rsidR="00F833E0" w:rsidRPr="00C35740">
        <w:rPr>
          <w:rFonts w:ascii="Times New Roman" w:hAnsi="Times New Roman" w:cs="Times New Roman"/>
          <w:bCs/>
          <w:iCs/>
          <w:color w:val="000000"/>
          <w:sz w:val="20"/>
          <w:szCs w:val="20"/>
          <w:lang w:val="en-US"/>
        </w:rPr>
        <w:t xml:space="preserve">distincts </w:t>
      </w:r>
      <w:r w:rsidRPr="00C35740">
        <w:rPr>
          <w:rFonts w:ascii="Times New Roman" w:hAnsi="Times New Roman" w:cs="Times New Roman"/>
          <w:bCs/>
          <w:iCs/>
          <w:color w:val="000000"/>
          <w:sz w:val="20"/>
          <w:szCs w:val="20"/>
          <w:lang w:val="en-US"/>
        </w:rPr>
        <w:t>groups</w:t>
      </w:r>
      <w:r w:rsidR="003A521E" w:rsidRPr="00C35740">
        <w:rPr>
          <w:rFonts w:ascii="Times New Roman" w:hAnsi="Times New Roman" w:cs="Times New Roman"/>
          <w:bCs/>
          <w:iCs/>
          <w:color w:val="000000"/>
          <w:sz w:val="20"/>
          <w:szCs w:val="20"/>
          <w:lang w:val="en-US"/>
        </w:rPr>
        <w:t xml:space="preserve"> </w:t>
      </w:r>
      <w:r w:rsidRPr="00C35740">
        <w:rPr>
          <w:rFonts w:ascii="Times New Roman" w:hAnsi="Times New Roman" w:cs="Times New Roman"/>
          <w:bCs/>
          <w:iCs/>
          <w:color w:val="000000"/>
          <w:sz w:val="20"/>
          <w:szCs w:val="20"/>
          <w:lang w:val="en-US"/>
        </w:rPr>
        <w:t xml:space="preserve">G1, G2 and G3, with more or less homogeneous accessions, composed by </w:t>
      </w:r>
      <w:r w:rsidR="00ED70D9" w:rsidRPr="00C35740">
        <w:rPr>
          <w:rFonts w:ascii="Times New Roman" w:hAnsi="Times New Roman" w:cs="Times New Roman"/>
          <w:bCs/>
          <w:iCs/>
          <w:color w:val="000000"/>
          <w:sz w:val="20"/>
          <w:szCs w:val="20"/>
          <w:lang w:val="en-US"/>
        </w:rPr>
        <w:t xml:space="preserve">5, 13 and 3 accessions, </w:t>
      </w:r>
      <w:r w:rsidR="00F833E0" w:rsidRPr="00C35740">
        <w:rPr>
          <w:rFonts w:ascii="Times New Roman" w:hAnsi="Times New Roman" w:cs="Times New Roman"/>
          <w:bCs/>
          <w:iCs/>
          <w:color w:val="000000"/>
          <w:sz w:val="20"/>
          <w:szCs w:val="20"/>
          <w:lang w:val="en-US"/>
        </w:rPr>
        <w:t>respectively</w:t>
      </w:r>
      <w:r w:rsidRPr="00C35740">
        <w:rPr>
          <w:rFonts w:ascii="Times New Roman" w:hAnsi="Times New Roman" w:cs="Times New Roman"/>
          <w:bCs/>
          <w:iCs/>
          <w:color w:val="000000"/>
          <w:sz w:val="20"/>
          <w:szCs w:val="20"/>
          <w:lang w:val="en-US"/>
        </w:rPr>
        <w:t xml:space="preserve">. The inter-group variability is greater (51%) than that within the group. These results make it possible to know the agro-morphological performances of the </w:t>
      </w:r>
      <w:r w:rsidR="00F833E0" w:rsidRPr="00C35740">
        <w:rPr>
          <w:rFonts w:ascii="Times New Roman" w:hAnsi="Times New Roman" w:cs="Times New Roman"/>
          <w:bCs/>
          <w:iCs/>
          <w:color w:val="000000"/>
          <w:sz w:val="20"/>
          <w:szCs w:val="20"/>
          <w:lang w:val="en-US"/>
        </w:rPr>
        <w:t xml:space="preserve">onion </w:t>
      </w:r>
      <w:r w:rsidRPr="00C35740">
        <w:rPr>
          <w:rFonts w:ascii="Times New Roman" w:hAnsi="Times New Roman" w:cs="Times New Roman"/>
          <w:bCs/>
          <w:iCs/>
          <w:color w:val="000000"/>
          <w:sz w:val="20"/>
          <w:szCs w:val="20"/>
          <w:lang w:val="en-US"/>
        </w:rPr>
        <w:t>accessions and to identify those which may be of interest for the onion improvement program.</w:t>
      </w:r>
    </w:p>
    <w:p w14:paraId="43722A0F" w14:textId="7DA53899" w:rsidR="009F0415" w:rsidRPr="00C35740" w:rsidRDefault="00A749C3" w:rsidP="00C35740">
      <w:pPr>
        <w:autoSpaceDE w:val="0"/>
        <w:autoSpaceDN w:val="0"/>
        <w:adjustRightInd w:val="0"/>
        <w:spacing w:after="120" w:line="240" w:lineRule="auto"/>
        <w:rPr>
          <w:rFonts w:ascii="Times New Roman" w:hAnsi="Times New Roman" w:cs="Times New Roman"/>
          <w:b/>
          <w:bCs/>
          <w:iCs/>
          <w:color w:val="000000"/>
          <w:sz w:val="20"/>
          <w:szCs w:val="20"/>
          <w:lang w:val="en-US"/>
        </w:rPr>
      </w:pPr>
      <w:r w:rsidRPr="00C35740">
        <w:rPr>
          <w:rFonts w:ascii="Times New Roman" w:hAnsi="Times New Roman" w:cs="Times New Roman"/>
          <w:b/>
          <w:bCs/>
          <w:iCs/>
          <w:color w:val="000000"/>
          <w:sz w:val="20"/>
          <w:szCs w:val="20"/>
          <w:lang w:val="en-US"/>
        </w:rPr>
        <w:t xml:space="preserve">Keywords: </w:t>
      </w:r>
      <w:r w:rsidRPr="00C35740">
        <w:rPr>
          <w:rFonts w:ascii="Times New Roman" w:hAnsi="Times New Roman" w:cs="Times New Roman"/>
          <w:bCs/>
          <w:iCs/>
          <w:color w:val="000000"/>
          <w:sz w:val="20"/>
          <w:szCs w:val="20"/>
          <w:lang w:val="en-US"/>
        </w:rPr>
        <w:t xml:space="preserve">Onion accession, </w:t>
      </w:r>
      <w:r w:rsidR="00F56E33" w:rsidRPr="00C35740">
        <w:rPr>
          <w:rFonts w:ascii="Times New Roman" w:hAnsi="Times New Roman" w:cs="Times New Roman"/>
          <w:bCs/>
          <w:iCs/>
          <w:color w:val="000000"/>
          <w:sz w:val="20"/>
          <w:szCs w:val="20"/>
          <w:lang w:val="en-US"/>
        </w:rPr>
        <w:t>agro</w:t>
      </w:r>
      <w:r w:rsidR="003A521E" w:rsidRPr="00C35740">
        <w:rPr>
          <w:rFonts w:ascii="Times New Roman" w:hAnsi="Times New Roman" w:cs="Times New Roman"/>
          <w:bCs/>
          <w:iCs/>
          <w:color w:val="000000"/>
          <w:sz w:val="20"/>
          <w:szCs w:val="20"/>
          <w:lang w:val="en-US"/>
        </w:rPr>
        <w:t>-</w:t>
      </w:r>
      <w:r w:rsidR="00F56E33" w:rsidRPr="00C35740">
        <w:rPr>
          <w:rFonts w:ascii="Times New Roman" w:hAnsi="Times New Roman" w:cs="Times New Roman"/>
          <w:bCs/>
          <w:iCs/>
          <w:color w:val="000000"/>
          <w:sz w:val="20"/>
          <w:szCs w:val="20"/>
          <w:lang w:val="en-US"/>
        </w:rPr>
        <w:t>morphological</w:t>
      </w:r>
      <w:r w:rsidR="0066050C" w:rsidRPr="00C35740">
        <w:rPr>
          <w:rFonts w:ascii="Times New Roman" w:hAnsi="Times New Roman" w:cs="Times New Roman"/>
          <w:bCs/>
          <w:iCs/>
          <w:color w:val="000000"/>
          <w:sz w:val="20"/>
          <w:szCs w:val="20"/>
          <w:lang w:val="en-US"/>
        </w:rPr>
        <w:t xml:space="preserve"> diversity</w:t>
      </w:r>
      <w:r w:rsidR="00F56E33" w:rsidRPr="00C35740">
        <w:rPr>
          <w:rFonts w:ascii="Times New Roman" w:hAnsi="Times New Roman" w:cs="Times New Roman"/>
          <w:bCs/>
          <w:iCs/>
          <w:color w:val="000000"/>
          <w:sz w:val="20"/>
          <w:szCs w:val="20"/>
          <w:lang w:val="en-US"/>
        </w:rPr>
        <w:t>, Burkina Faso</w:t>
      </w:r>
      <w:r w:rsidR="00F833E0" w:rsidRPr="00C35740">
        <w:rPr>
          <w:rFonts w:ascii="Times New Roman" w:hAnsi="Times New Roman" w:cs="Times New Roman"/>
          <w:bCs/>
          <w:iCs/>
          <w:color w:val="000000"/>
          <w:sz w:val="20"/>
          <w:szCs w:val="20"/>
          <w:lang w:val="en-US"/>
        </w:rPr>
        <w:t>.</w:t>
      </w:r>
    </w:p>
    <w:p w14:paraId="1CDB5D39" w14:textId="77777777" w:rsidR="00F56E33" w:rsidRDefault="00F56E33" w:rsidP="00F56E33">
      <w:pPr>
        <w:autoSpaceDE w:val="0"/>
        <w:autoSpaceDN w:val="0"/>
        <w:adjustRightInd w:val="0"/>
        <w:spacing w:before="120" w:after="120" w:line="240" w:lineRule="auto"/>
        <w:rPr>
          <w:rFonts w:ascii="Times New Roman" w:hAnsi="Times New Roman" w:cs="Times New Roman"/>
          <w:b/>
          <w:bCs/>
          <w:iCs/>
          <w:color w:val="000000"/>
          <w:sz w:val="24"/>
          <w:szCs w:val="24"/>
          <w:lang w:val="en-US"/>
        </w:rPr>
      </w:pPr>
    </w:p>
    <w:p w14:paraId="0DC457B2" w14:textId="01B0FEB7" w:rsidR="00C85912" w:rsidRPr="00C35740" w:rsidRDefault="00C35740" w:rsidP="00C35740">
      <w:pPr>
        <w:autoSpaceDE w:val="0"/>
        <w:autoSpaceDN w:val="0"/>
        <w:adjustRightInd w:val="0"/>
        <w:spacing w:before="120" w:after="240" w:line="240" w:lineRule="auto"/>
        <w:rPr>
          <w:rFonts w:ascii="Times New Roman" w:hAnsi="Times New Roman" w:cs="Times New Roman"/>
          <w:b/>
          <w:bCs/>
          <w:iCs/>
          <w:color w:val="000000"/>
          <w:sz w:val="28"/>
          <w:szCs w:val="28"/>
        </w:rPr>
      </w:pPr>
      <w:r w:rsidRPr="00C35740">
        <w:rPr>
          <w:rFonts w:ascii="Times New Roman" w:hAnsi="Times New Roman" w:cs="Times New Roman"/>
          <w:b/>
          <w:bCs/>
          <w:iCs/>
          <w:color w:val="000000"/>
          <w:sz w:val="28"/>
          <w:szCs w:val="28"/>
        </w:rPr>
        <w:t>Introduction</w:t>
      </w:r>
    </w:p>
    <w:p w14:paraId="4064FDC3" w14:textId="2F8464CD" w:rsidR="0080372C" w:rsidRPr="00F84895" w:rsidRDefault="0080372C" w:rsidP="00C35740">
      <w:pPr>
        <w:autoSpaceDE w:val="0"/>
        <w:autoSpaceDN w:val="0"/>
        <w:adjustRightInd w:val="0"/>
        <w:spacing w:after="120" w:line="240" w:lineRule="auto"/>
        <w:jc w:val="both"/>
        <w:rPr>
          <w:rFonts w:ascii="Times New Roman" w:hAnsi="Times New Roman" w:cs="Times New Roman"/>
          <w:color w:val="000000"/>
          <w:sz w:val="24"/>
          <w:szCs w:val="24"/>
        </w:rPr>
      </w:pPr>
      <w:r w:rsidRPr="00667094">
        <w:rPr>
          <w:rFonts w:ascii="Times New Roman" w:hAnsi="Times New Roman" w:cs="Times New Roman"/>
          <w:color w:val="000000"/>
          <w:sz w:val="24"/>
          <w:szCs w:val="24"/>
        </w:rPr>
        <w:t>L’oignon est une plante potagère cultivée</w:t>
      </w:r>
      <w:r w:rsidR="002240B8" w:rsidRPr="00667094">
        <w:rPr>
          <w:rFonts w:ascii="Times New Roman" w:hAnsi="Times New Roman" w:cs="Times New Roman"/>
          <w:color w:val="000000"/>
          <w:sz w:val="24"/>
          <w:szCs w:val="24"/>
        </w:rPr>
        <w:t xml:space="preserve"> essentiellement</w:t>
      </w:r>
      <w:r w:rsidRPr="00667094">
        <w:rPr>
          <w:rFonts w:ascii="Times New Roman" w:hAnsi="Times New Roman" w:cs="Times New Roman"/>
          <w:color w:val="000000"/>
          <w:sz w:val="24"/>
          <w:szCs w:val="24"/>
        </w:rPr>
        <w:t xml:space="preserve"> pour ses bulbes de</w:t>
      </w:r>
      <w:r w:rsidR="002240B8" w:rsidRPr="00667094">
        <w:rPr>
          <w:rFonts w:ascii="Times New Roman" w:hAnsi="Times New Roman" w:cs="Times New Roman"/>
          <w:color w:val="000000"/>
          <w:sz w:val="24"/>
          <w:szCs w:val="24"/>
        </w:rPr>
        <w:t xml:space="preserve"> fortes</w:t>
      </w:r>
      <w:r w:rsidRPr="00667094">
        <w:rPr>
          <w:rFonts w:ascii="Times New Roman" w:hAnsi="Times New Roman" w:cs="Times New Roman"/>
          <w:color w:val="000000"/>
          <w:sz w:val="24"/>
          <w:szCs w:val="24"/>
        </w:rPr>
        <w:t xml:space="preserve"> saveur et odeur. Le bulbe</w:t>
      </w:r>
      <w:r w:rsidR="00964B09" w:rsidRPr="00667094">
        <w:rPr>
          <w:rFonts w:ascii="Times New Roman" w:hAnsi="Times New Roman" w:cs="Times New Roman"/>
          <w:color w:val="000000"/>
          <w:sz w:val="24"/>
          <w:szCs w:val="24"/>
        </w:rPr>
        <w:t xml:space="preserve"> </w:t>
      </w:r>
      <w:r w:rsidRPr="00667094">
        <w:rPr>
          <w:rFonts w:ascii="Times New Roman" w:hAnsi="Times New Roman" w:cs="Times New Roman"/>
          <w:color w:val="000000"/>
          <w:sz w:val="24"/>
          <w:szCs w:val="24"/>
        </w:rPr>
        <w:t>est constitué d’écailles charnues concentriques entourées de tun</w:t>
      </w:r>
      <w:r w:rsidR="003D6AC0" w:rsidRPr="00667094">
        <w:rPr>
          <w:rFonts w:ascii="Times New Roman" w:hAnsi="Times New Roman" w:cs="Times New Roman"/>
          <w:color w:val="000000"/>
          <w:sz w:val="24"/>
          <w:szCs w:val="24"/>
        </w:rPr>
        <w:t xml:space="preserve">iques papyracées, le tout étant </w:t>
      </w:r>
      <w:r w:rsidRPr="00667094">
        <w:rPr>
          <w:rFonts w:ascii="Times New Roman" w:hAnsi="Times New Roman" w:cs="Times New Roman"/>
          <w:color w:val="000000"/>
          <w:sz w:val="24"/>
          <w:szCs w:val="24"/>
        </w:rPr>
        <w:t xml:space="preserve">réuni à la base par un plateau aplati représentant la tige (TARPAGA, </w:t>
      </w:r>
      <w:r w:rsidRPr="00667094">
        <w:rPr>
          <w:rFonts w:ascii="Times New Roman" w:hAnsi="Times New Roman" w:cs="Times New Roman"/>
          <w:color w:val="000000"/>
          <w:sz w:val="24"/>
          <w:szCs w:val="24"/>
        </w:rPr>
        <w:lastRenderedPageBreak/>
        <w:t>2012).</w:t>
      </w:r>
      <w:r w:rsidR="00964B09" w:rsidRPr="00667094">
        <w:rPr>
          <w:rFonts w:ascii="Times New Roman" w:hAnsi="Times New Roman" w:cs="Times New Roman"/>
          <w:color w:val="000000"/>
          <w:sz w:val="24"/>
          <w:szCs w:val="24"/>
        </w:rPr>
        <w:t xml:space="preserve"> </w:t>
      </w:r>
      <w:r w:rsidR="003D6AC0" w:rsidRPr="00667094">
        <w:rPr>
          <w:rFonts w:ascii="Times New Roman" w:hAnsi="Times New Roman" w:cs="Times New Roman"/>
          <w:color w:val="000000"/>
          <w:sz w:val="24"/>
          <w:szCs w:val="24"/>
        </w:rPr>
        <w:t>Selon HANELT</w:t>
      </w:r>
      <w:r w:rsidR="00964B09" w:rsidRPr="00667094">
        <w:rPr>
          <w:rFonts w:ascii="Times New Roman" w:hAnsi="Times New Roman" w:cs="Times New Roman"/>
          <w:color w:val="000000"/>
          <w:sz w:val="24"/>
          <w:szCs w:val="24"/>
        </w:rPr>
        <w:t xml:space="preserve"> </w:t>
      </w:r>
      <w:r w:rsidR="003D6AC0" w:rsidRPr="00667094">
        <w:rPr>
          <w:rFonts w:ascii="Times New Roman" w:hAnsi="Times New Roman" w:cs="Times New Roman"/>
          <w:color w:val="000000"/>
          <w:sz w:val="24"/>
          <w:szCs w:val="24"/>
        </w:rPr>
        <w:t>(1990)</w:t>
      </w:r>
      <w:r w:rsidR="007A389D" w:rsidRPr="00667094">
        <w:rPr>
          <w:rFonts w:ascii="Times New Roman" w:hAnsi="Times New Roman" w:cs="Times New Roman"/>
          <w:color w:val="000000"/>
          <w:sz w:val="24"/>
          <w:szCs w:val="24"/>
        </w:rPr>
        <w:t>,</w:t>
      </w:r>
      <w:r w:rsidR="003D6AC0" w:rsidRPr="00667094">
        <w:rPr>
          <w:rFonts w:ascii="Times New Roman" w:hAnsi="Times New Roman" w:cs="Times New Roman"/>
          <w:color w:val="000000"/>
          <w:sz w:val="24"/>
          <w:szCs w:val="24"/>
        </w:rPr>
        <w:t xml:space="preserve"> l'oignon provient de la zone géographique comprenant la Turquie, l’Iran, l’Irak et le</w:t>
      </w:r>
      <w:r w:rsidR="00964B09" w:rsidRPr="00667094">
        <w:rPr>
          <w:rFonts w:ascii="Times New Roman" w:hAnsi="Times New Roman" w:cs="Times New Roman"/>
          <w:color w:val="000000"/>
          <w:sz w:val="24"/>
          <w:szCs w:val="24"/>
        </w:rPr>
        <w:t xml:space="preserve"> </w:t>
      </w:r>
      <w:r w:rsidR="003D6AC0" w:rsidRPr="00667094">
        <w:rPr>
          <w:rFonts w:ascii="Times New Roman" w:hAnsi="Times New Roman" w:cs="Times New Roman"/>
          <w:color w:val="000000"/>
          <w:sz w:val="24"/>
          <w:szCs w:val="24"/>
        </w:rPr>
        <w:t>Pakistan.</w:t>
      </w:r>
      <w:r w:rsidR="00964B09" w:rsidRPr="00667094">
        <w:rPr>
          <w:rFonts w:ascii="Times New Roman" w:hAnsi="Times New Roman" w:cs="Times New Roman"/>
          <w:color w:val="000000"/>
          <w:sz w:val="24"/>
          <w:szCs w:val="24"/>
        </w:rPr>
        <w:t xml:space="preserve"> </w:t>
      </w:r>
      <w:r w:rsidR="00E749D2" w:rsidRPr="00667094">
        <w:rPr>
          <w:rFonts w:ascii="Times New Roman" w:hAnsi="Times New Roman" w:cs="Times New Roman"/>
          <w:color w:val="000000"/>
          <w:sz w:val="24"/>
          <w:szCs w:val="24"/>
        </w:rPr>
        <w:t xml:space="preserve">Au Burkina Faso, </w:t>
      </w:r>
      <w:r w:rsidR="00EF1CFA" w:rsidRPr="00667094">
        <w:rPr>
          <w:rFonts w:ascii="Times New Roman" w:hAnsi="Times New Roman" w:cs="Times New Roman"/>
          <w:color w:val="000000"/>
          <w:sz w:val="24"/>
          <w:szCs w:val="24"/>
        </w:rPr>
        <w:t>l’</w:t>
      </w:r>
      <w:r w:rsidR="00E749D2" w:rsidRPr="00667094">
        <w:rPr>
          <w:rFonts w:ascii="Times New Roman" w:hAnsi="Times New Roman" w:cs="Times New Roman"/>
          <w:color w:val="000000"/>
          <w:sz w:val="24"/>
          <w:szCs w:val="24"/>
        </w:rPr>
        <w:t xml:space="preserve">oignon </w:t>
      </w:r>
      <w:r w:rsidR="00EF1CFA" w:rsidRPr="00667094">
        <w:rPr>
          <w:rFonts w:ascii="Times New Roman" w:hAnsi="Times New Roman" w:cs="Times New Roman"/>
          <w:color w:val="000000"/>
          <w:sz w:val="24"/>
          <w:szCs w:val="24"/>
        </w:rPr>
        <w:t xml:space="preserve">constitue </w:t>
      </w:r>
      <w:r w:rsidR="00E749D2" w:rsidRPr="00667094">
        <w:rPr>
          <w:rFonts w:ascii="Times New Roman" w:hAnsi="Times New Roman" w:cs="Times New Roman"/>
          <w:color w:val="000000"/>
          <w:sz w:val="24"/>
          <w:szCs w:val="24"/>
        </w:rPr>
        <w:t>une filière porteuse</w:t>
      </w:r>
      <w:r w:rsidR="00EF1CFA" w:rsidRPr="00667094">
        <w:rPr>
          <w:rFonts w:ascii="Times New Roman" w:hAnsi="Times New Roman" w:cs="Times New Roman"/>
          <w:color w:val="000000"/>
          <w:sz w:val="24"/>
          <w:szCs w:val="24"/>
        </w:rPr>
        <w:t xml:space="preserve"> et </w:t>
      </w:r>
      <w:r w:rsidR="00F412B3" w:rsidRPr="00667094">
        <w:rPr>
          <w:rFonts w:ascii="Times New Roman" w:hAnsi="Times New Roman" w:cs="Times New Roman"/>
          <w:color w:val="000000"/>
          <w:sz w:val="24"/>
          <w:szCs w:val="24"/>
        </w:rPr>
        <w:t xml:space="preserve">l’on estimait </w:t>
      </w:r>
      <w:r w:rsidR="00851830" w:rsidRPr="00667094">
        <w:rPr>
          <w:rFonts w:ascii="Times New Roman" w:hAnsi="Times New Roman" w:cs="Times New Roman"/>
          <w:color w:val="000000"/>
          <w:sz w:val="24"/>
          <w:szCs w:val="24"/>
        </w:rPr>
        <w:t>e</w:t>
      </w:r>
      <w:r w:rsidR="00F412B3" w:rsidRPr="00667094">
        <w:rPr>
          <w:rFonts w:ascii="Times New Roman" w:hAnsi="Times New Roman" w:cs="Times New Roman"/>
          <w:color w:val="000000"/>
          <w:sz w:val="24"/>
          <w:szCs w:val="24"/>
        </w:rPr>
        <w:t xml:space="preserve">n 2017, la production totale à </w:t>
      </w:r>
      <w:r w:rsidR="00F412B3" w:rsidRPr="00667094">
        <w:rPr>
          <w:rFonts w:ascii="Times New Roman" w:hAnsi="Times New Roman" w:cs="Times New Roman"/>
          <w:sz w:val="24"/>
          <w:szCs w:val="24"/>
        </w:rPr>
        <w:t xml:space="preserve">314 968,11 tonnes avec </w:t>
      </w:r>
      <w:r w:rsidR="00470BA6" w:rsidRPr="00667094">
        <w:rPr>
          <w:rFonts w:ascii="Times New Roman" w:hAnsi="Times New Roman" w:cs="Times New Roman"/>
          <w:sz w:val="24"/>
          <w:szCs w:val="24"/>
        </w:rPr>
        <w:t>à l’horizon 2022</w:t>
      </w:r>
      <w:r w:rsidR="00470BA6">
        <w:rPr>
          <w:rFonts w:ascii="Times New Roman" w:hAnsi="Times New Roman" w:cs="Times New Roman"/>
          <w:sz w:val="24"/>
          <w:szCs w:val="24"/>
        </w:rPr>
        <w:t xml:space="preserve">, </w:t>
      </w:r>
      <w:r w:rsidR="00F412B3" w:rsidRPr="00667094">
        <w:rPr>
          <w:rFonts w:ascii="Times New Roman" w:hAnsi="Times New Roman" w:cs="Times New Roman"/>
          <w:sz w:val="24"/>
          <w:szCs w:val="24"/>
        </w:rPr>
        <w:t xml:space="preserve">des projections d’une production de plus 346 </w:t>
      </w:r>
      <w:r w:rsidR="007A389D" w:rsidRPr="00667094">
        <w:rPr>
          <w:rFonts w:ascii="Times New Roman" w:hAnsi="Times New Roman" w:cs="Times New Roman"/>
          <w:sz w:val="24"/>
          <w:szCs w:val="24"/>
        </w:rPr>
        <w:t>000 tonnes</w:t>
      </w:r>
      <w:r w:rsidR="00F412B3" w:rsidRPr="00667094">
        <w:rPr>
          <w:rFonts w:ascii="Times New Roman" w:hAnsi="Times New Roman" w:cs="Times New Roman"/>
          <w:sz w:val="24"/>
          <w:szCs w:val="24"/>
        </w:rPr>
        <w:t xml:space="preserve"> (MAAH, 2017).</w:t>
      </w:r>
      <w:r w:rsidR="00C80110" w:rsidRPr="00667094">
        <w:rPr>
          <w:rFonts w:ascii="Times New Roman" w:hAnsi="Times New Roman" w:cs="Times New Roman"/>
          <w:sz w:val="24"/>
          <w:szCs w:val="24"/>
        </w:rPr>
        <w:t xml:space="preserve"> </w:t>
      </w:r>
      <w:r w:rsidR="00553B18" w:rsidRPr="00667094">
        <w:rPr>
          <w:rFonts w:ascii="Times New Roman" w:hAnsi="Times New Roman" w:cs="Times New Roman"/>
          <w:color w:val="000000"/>
          <w:sz w:val="24"/>
          <w:szCs w:val="24"/>
        </w:rPr>
        <w:t>L’oignon est cultivé principalement dans six (06) régions du Burkina Faso</w:t>
      </w:r>
      <w:r w:rsidR="0073555D" w:rsidRPr="00667094">
        <w:rPr>
          <w:rFonts w:ascii="Times New Roman" w:hAnsi="Times New Roman" w:cs="Times New Roman"/>
          <w:color w:val="000000"/>
          <w:sz w:val="24"/>
          <w:szCs w:val="24"/>
        </w:rPr>
        <w:t xml:space="preserve"> qui contribuent pour 80% de la production nationale</w:t>
      </w:r>
      <w:r w:rsidR="007A389D" w:rsidRPr="00667094">
        <w:rPr>
          <w:rFonts w:ascii="Times New Roman" w:hAnsi="Times New Roman" w:cs="Times New Roman"/>
          <w:color w:val="000000"/>
          <w:sz w:val="24"/>
          <w:szCs w:val="24"/>
        </w:rPr>
        <w:t>,</w:t>
      </w:r>
      <w:r w:rsidR="00F412B3" w:rsidRPr="00667094">
        <w:rPr>
          <w:rFonts w:ascii="Times New Roman" w:hAnsi="Times New Roman" w:cs="Times New Roman"/>
          <w:color w:val="000000"/>
          <w:sz w:val="24"/>
          <w:szCs w:val="24"/>
        </w:rPr>
        <w:t xml:space="preserve"> à </w:t>
      </w:r>
      <w:r w:rsidR="003A521E" w:rsidRPr="00667094">
        <w:rPr>
          <w:rFonts w:ascii="Times New Roman" w:hAnsi="Times New Roman" w:cs="Times New Roman"/>
          <w:color w:val="000000"/>
          <w:sz w:val="24"/>
          <w:szCs w:val="24"/>
        </w:rPr>
        <w:t>savoir le</w:t>
      </w:r>
      <w:r w:rsidR="00DE12C6" w:rsidRPr="00667094">
        <w:rPr>
          <w:rFonts w:ascii="Times New Roman" w:hAnsi="Times New Roman" w:cs="Times New Roman"/>
          <w:color w:val="000000"/>
          <w:sz w:val="24"/>
          <w:szCs w:val="24"/>
        </w:rPr>
        <w:t xml:space="preserve"> Nord</w:t>
      </w:r>
      <w:r w:rsidR="00F412B3" w:rsidRPr="00667094">
        <w:rPr>
          <w:rFonts w:ascii="Times New Roman" w:hAnsi="Times New Roman" w:cs="Times New Roman"/>
          <w:color w:val="000000"/>
          <w:sz w:val="24"/>
          <w:szCs w:val="24"/>
        </w:rPr>
        <w:t xml:space="preserve">, </w:t>
      </w:r>
      <w:r w:rsidR="00DE12C6" w:rsidRPr="00667094">
        <w:rPr>
          <w:rFonts w:ascii="Times New Roman" w:hAnsi="Times New Roman" w:cs="Times New Roman"/>
          <w:color w:val="000000"/>
          <w:sz w:val="24"/>
          <w:szCs w:val="24"/>
        </w:rPr>
        <w:t>les Hauts-Bassins</w:t>
      </w:r>
      <w:r w:rsidR="00F412B3" w:rsidRPr="00667094">
        <w:rPr>
          <w:rFonts w:ascii="Times New Roman" w:hAnsi="Times New Roman" w:cs="Times New Roman"/>
          <w:color w:val="000000"/>
          <w:sz w:val="24"/>
          <w:szCs w:val="24"/>
        </w:rPr>
        <w:t xml:space="preserve">, </w:t>
      </w:r>
      <w:r w:rsidR="00DE12C6" w:rsidRPr="00667094">
        <w:rPr>
          <w:rFonts w:ascii="Times New Roman" w:hAnsi="Times New Roman" w:cs="Times New Roman"/>
          <w:color w:val="000000"/>
          <w:sz w:val="24"/>
          <w:szCs w:val="24"/>
        </w:rPr>
        <w:t>la Boucle du Mouhoun</w:t>
      </w:r>
      <w:r w:rsidR="00F412B3" w:rsidRPr="00667094">
        <w:rPr>
          <w:rFonts w:ascii="Times New Roman" w:hAnsi="Times New Roman" w:cs="Times New Roman"/>
          <w:color w:val="000000"/>
          <w:sz w:val="24"/>
          <w:szCs w:val="24"/>
        </w:rPr>
        <w:t xml:space="preserve">, </w:t>
      </w:r>
      <w:r w:rsidR="004D6C3B" w:rsidRPr="00667094">
        <w:rPr>
          <w:rFonts w:ascii="Times New Roman" w:hAnsi="Times New Roman" w:cs="Times New Roman"/>
          <w:color w:val="000000"/>
          <w:sz w:val="24"/>
          <w:szCs w:val="24"/>
        </w:rPr>
        <w:t>le Centre-Ouest</w:t>
      </w:r>
      <w:r w:rsidR="00C80110" w:rsidRPr="00667094">
        <w:rPr>
          <w:rFonts w:ascii="Times New Roman" w:hAnsi="Times New Roman" w:cs="Times New Roman"/>
          <w:color w:val="000000"/>
          <w:sz w:val="24"/>
          <w:szCs w:val="24"/>
        </w:rPr>
        <w:t xml:space="preserve">, </w:t>
      </w:r>
      <w:r w:rsidR="00DE12C6" w:rsidRPr="00667094">
        <w:rPr>
          <w:rFonts w:ascii="Times New Roman" w:hAnsi="Times New Roman" w:cs="Times New Roman"/>
          <w:color w:val="000000"/>
          <w:sz w:val="24"/>
          <w:szCs w:val="24"/>
        </w:rPr>
        <w:t>le Plateau Central</w:t>
      </w:r>
      <w:r w:rsidR="00470BA6">
        <w:rPr>
          <w:rFonts w:ascii="Times New Roman" w:hAnsi="Times New Roman" w:cs="Times New Roman"/>
          <w:color w:val="000000"/>
          <w:sz w:val="24"/>
          <w:szCs w:val="24"/>
        </w:rPr>
        <w:t xml:space="preserve"> et le</w:t>
      </w:r>
      <w:r w:rsidR="00C80110" w:rsidRPr="00667094">
        <w:rPr>
          <w:rFonts w:ascii="Times New Roman" w:hAnsi="Times New Roman" w:cs="Times New Roman"/>
          <w:color w:val="000000"/>
          <w:sz w:val="24"/>
          <w:szCs w:val="24"/>
        </w:rPr>
        <w:t xml:space="preserve"> </w:t>
      </w:r>
      <w:r w:rsidR="00DE12C6" w:rsidRPr="00667094">
        <w:rPr>
          <w:rFonts w:ascii="Times New Roman" w:hAnsi="Times New Roman" w:cs="Times New Roman"/>
          <w:color w:val="000000"/>
          <w:sz w:val="24"/>
          <w:szCs w:val="24"/>
        </w:rPr>
        <w:t>Centre-Nord</w:t>
      </w:r>
      <w:r w:rsidR="004D6C3B" w:rsidRPr="00667094">
        <w:rPr>
          <w:rFonts w:ascii="Times New Roman" w:hAnsi="Times New Roman" w:cs="Times New Roman"/>
          <w:color w:val="000000"/>
          <w:sz w:val="24"/>
          <w:szCs w:val="24"/>
        </w:rPr>
        <w:t xml:space="preserve"> (</w:t>
      </w:r>
      <w:r w:rsidR="004D6C3B" w:rsidRPr="00667094">
        <w:rPr>
          <w:rFonts w:ascii="Times New Roman" w:hAnsi="Times New Roman" w:cs="Times New Roman"/>
          <w:sz w:val="24"/>
          <w:szCs w:val="24"/>
        </w:rPr>
        <w:t xml:space="preserve">DPSAA, </w:t>
      </w:r>
      <w:r w:rsidR="00DE12C6" w:rsidRPr="00667094">
        <w:rPr>
          <w:rFonts w:ascii="Times New Roman" w:hAnsi="Times New Roman" w:cs="Times New Roman"/>
          <w:sz w:val="24"/>
          <w:szCs w:val="24"/>
        </w:rPr>
        <w:t>2011</w:t>
      </w:r>
      <w:r w:rsidR="00DE12C6" w:rsidRPr="00667094">
        <w:rPr>
          <w:rFonts w:ascii="Times New Roman" w:hAnsi="Times New Roman" w:cs="Times New Roman"/>
          <w:color w:val="000000"/>
          <w:sz w:val="24"/>
          <w:szCs w:val="24"/>
        </w:rPr>
        <w:t>).</w:t>
      </w:r>
      <w:r w:rsidR="005D4668" w:rsidRPr="00667094">
        <w:rPr>
          <w:rFonts w:ascii="Times New Roman" w:hAnsi="Times New Roman" w:cs="Times New Roman"/>
          <w:color w:val="000000"/>
          <w:sz w:val="24"/>
          <w:szCs w:val="24"/>
        </w:rPr>
        <w:t xml:space="preserve"> Le marché de l’oignon est marqué par une très grande fluctuation des prix</w:t>
      </w:r>
      <w:r w:rsidR="00C80110" w:rsidRPr="00667094">
        <w:rPr>
          <w:rFonts w:ascii="Times New Roman" w:hAnsi="Times New Roman" w:cs="Times New Roman"/>
          <w:color w:val="000000"/>
          <w:sz w:val="24"/>
          <w:szCs w:val="24"/>
        </w:rPr>
        <w:t>,</w:t>
      </w:r>
      <w:r w:rsidR="005D4668" w:rsidRPr="00667094">
        <w:rPr>
          <w:rFonts w:ascii="Times New Roman" w:hAnsi="Times New Roman" w:cs="Times New Roman"/>
          <w:color w:val="000000"/>
          <w:sz w:val="24"/>
          <w:szCs w:val="24"/>
        </w:rPr>
        <w:t xml:space="preserve"> </w:t>
      </w:r>
      <w:r w:rsidR="00C80110" w:rsidRPr="00667094">
        <w:rPr>
          <w:rFonts w:ascii="Times New Roman" w:hAnsi="Times New Roman" w:cs="Times New Roman"/>
          <w:color w:val="000000"/>
          <w:sz w:val="24"/>
          <w:szCs w:val="24"/>
        </w:rPr>
        <w:t xml:space="preserve">allant du simple au triple selon </w:t>
      </w:r>
      <w:r w:rsidR="005D4668" w:rsidRPr="00667094">
        <w:rPr>
          <w:rFonts w:ascii="Times New Roman" w:hAnsi="Times New Roman" w:cs="Times New Roman"/>
          <w:color w:val="000000"/>
          <w:sz w:val="24"/>
          <w:szCs w:val="24"/>
        </w:rPr>
        <w:t xml:space="preserve">la disponibilité </w:t>
      </w:r>
      <w:r w:rsidR="00C80110" w:rsidRPr="00667094">
        <w:rPr>
          <w:rFonts w:ascii="Times New Roman" w:hAnsi="Times New Roman" w:cs="Times New Roman"/>
          <w:color w:val="000000"/>
          <w:sz w:val="24"/>
          <w:szCs w:val="24"/>
        </w:rPr>
        <w:t>du produit</w:t>
      </w:r>
      <w:r w:rsidR="005D4668" w:rsidRPr="00667094">
        <w:rPr>
          <w:rFonts w:ascii="Times New Roman" w:hAnsi="Times New Roman" w:cs="Times New Roman"/>
          <w:color w:val="000000"/>
          <w:sz w:val="24"/>
          <w:szCs w:val="24"/>
        </w:rPr>
        <w:t>.</w:t>
      </w:r>
      <w:r w:rsidR="008E6F18" w:rsidRPr="00667094">
        <w:rPr>
          <w:rFonts w:ascii="Times New Roman" w:hAnsi="Times New Roman" w:cs="Times New Roman"/>
          <w:color w:val="000000"/>
          <w:sz w:val="24"/>
          <w:szCs w:val="24"/>
        </w:rPr>
        <w:t xml:space="preserve"> </w:t>
      </w:r>
      <w:r w:rsidR="00061D5F" w:rsidRPr="00667094">
        <w:rPr>
          <w:rFonts w:ascii="Times New Roman" w:hAnsi="Times New Roman"/>
          <w:sz w:val="24"/>
          <w:szCs w:val="24"/>
        </w:rPr>
        <w:t xml:space="preserve">Plusieurs variétés sont utilisées </w:t>
      </w:r>
      <w:r w:rsidR="007A389D" w:rsidRPr="00667094">
        <w:rPr>
          <w:rFonts w:ascii="Times New Roman" w:hAnsi="Times New Roman"/>
          <w:sz w:val="24"/>
          <w:szCs w:val="24"/>
        </w:rPr>
        <w:t>pour</w:t>
      </w:r>
      <w:r w:rsidR="00061D5F" w:rsidRPr="00667094">
        <w:rPr>
          <w:rFonts w:ascii="Times New Roman" w:hAnsi="Times New Roman"/>
          <w:sz w:val="24"/>
          <w:szCs w:val="24"/>
        </w:rPr>
        <w:t xml:space="preserve"> la production de l'oignon. Au Niger</w:t>
      </w:r>
      <w:r w:rsidR="007A389D" w:rsidRPr="00667094">
        <w:rPr>
          <w:rFonts w:ascii="Times New Roman" w:hAnsi="Times New Roman"/>
          <w:sz w:val="24"/>
          <w:szCs w:val="24"/>
        </w:rPr>
        <w:t>,</w:t>
      </w:r>
      <w:r w:rsidR="00061D5F" w:rsidRPr="00667094">
        <w:rPr>
          <w:rFonts w:ascii="Times New Roman" w:hAnsi="Times New Roman"/>
          <w:sz w:val="24"/>
          <w:szCs w:val="24"/>
        </w:rPr>
        <w:t xml:space="preserve"> on rencontre le Violet de Galmi, le Blanc de Galmi, le Blanc de Soumara, le White Créole, le Yahouri, ou le Rouge de Gaya, Blanc de Soumara, Blanc de Gotheye (</w:t>
      </w:r>
      <w:r w:rsidR="00470BA6" w:rsidRPr="005E5182">
        <w:rPr>
          <w:rFonts w:ascii="Times New Roman" w:hAnsi="Times New Roman" w:cs="Times New Roman"/>
          <w:sz w:val="24"/>
          <w:szCs w:val="24"/>
        </w:rPr>
        <w:t>ASSANE</w:t>
      </w:r>
      <w:r w:rsidR="00061D5F" w:rsidRPr="00667094">
        <w:rPr>
          <w:rFonts w:ascii="Times New Roman" w:hAnsi="Times New Roman" w:cs="Times New Roman"/>
          <w:sz w:val="24"/>
          <w:szCs w:val="24"/>
        </w:rPr>
        <w:t>, 2009</w:t>
      </w:r>
      <w:r w:rsidR="00061D5F" w:rsidRPr="00667094">
        <w:rPr>
          <w:rFonts w:ascii="Times New Roman" w:hAnsi="Times New Roman"/>
          <w:sz w:val="24"/>
          <w:szCs w:val="24"/>
        </w:rPr>
        <w:t xml:space="preserve"> ; </w:t>
      </w:r>
      <w:r w:rsidR="00061D5F" w:rsidRPr="00667094">
        <w:rPr>
          <w:rFonts w:ascii="Times New Roman" w:hAnsi="Times New Roman" w:cs="Times New Roman"/>
          <w:sz w:val="24"/>
          <w:szCs w:val="24"/>
        </w:rPr>
        <w:t>HAOUGUI et SEYDOU, 2012</w:t>
      </w:r>
      <w:r w:rsidR="00061D5F" w:rsidRPr="00667094">
        <w:rPr>
          <w:rFonts w:ascii="Times New Roman" w:hAnsi="Times New Roman"/>
          <w:sz w:val="24"/>
          <w:szCs w:val="24"/>
        </w:rPr>
        <w:t xml:space="preserve">). Au Burkina Faso, les anciennes obtentions sont la FBO1 (Violet de Galmi) à bulbes moyens à gros, au goût peu piquant, de bonne conservation et à rendement moyen de </w:t>
      </w:r>
      <w:r w:rsidR="00BB6FDD" w:rsidRPr="00667094">
        <w:rPr>
          <w:rFonts w:ascii="Times New Roman" w:hAnsi="Times New Roman"/>
          <w:sz w:val="24"/>
          <w:szCs w:val="24"/>
        </w:rPr>
        <w:t xml:space="preserve">30-40 </w:t>
      </w:r>
      <w:r w:rsidR="00061D5F" w:rsidRPr="00667094">
        <w:rPr>
          <w:rFonts w:ascii="Times New Roman" w:hAnsi="Times New Roman"/>
          <w:sz w:val="24"/>
          <w:szCs w:val="24"/>
        </w:rPr>
        <w:t>t/ha dans tou</w:t>
      </w:r>
      <w:r w:rsidR="00BE618F" w:rsidRPr="00667094">
        <w:rPr>
          <w:rFonts w:ascii="Times New Roman" w:hAnsi="Times New Roman"/>
          <w:sz w:val="24"/>
          <w:szCs w:val="24"/>
        </w:rPr>
        <w:t>t</w:t>
      </w:r>
      <w:r w:rsidR="00BB6FDD" w:rsidRPr="00667094">
        <w:rPr>
          <w:rFonts w:ascii="Times New Roman" w:hAnsi="Times New Roman"/>
          <w:sz w:val="24"/>
          <w:szCs w:val="24"/>
        </w:rPr>
        <w:t xml:space="preserve"> le pays</w:t>
      </w:r>
      <w:r w:rsidR="00061D5F" w:rsidRPr="00667094">
        <w:rPr>
          <w:rFonts w:ascii="Times New Roman" w:hAnsi="Times New Roman"/>
          <w:sz w:val="24"/>
          <w:szCs w:val="24"/>
        </w:rPr>
        <w:t xml:space="preserve">. </w:t>
      </w:r>
      <w:r w:rsidR="0066050C">
        <w:rPr>
          <w:rFonts w:ascii="Times New Roman" w:hAnsi="Times New Roman"/>
          <w:sz w:val="24"/>
          <w:szCs w:val="24"/>
        </w:rPr>
        <w:t xml:space="preserve">D’autres variétés telles </w:t>
      </w:r>
      <w:r w:rsidR="00061D5F" w:rsidRPr="00667094">
        <w:rPr>
          <w:rFonts w:ascii="Times New Roman" w:hAnsi="Times New Roman"/>
          <w:sz w:val="24"/>
          <w:szCs w:val="24"/>
        </w:rPr>
        <w:t xml:space="preserve">la FBO2 ou violet de Soumarana, la FBO3 ou Violet de Garango cultivés exclusivement dans le Sud-Est du pays, la FBO4 ou Blanc de </w:t>
      </w:r>
      <w:r w:rsidR="00BB6FDD" w:rsidRPr="00667094">
        <w:rPr>
          <w:rFonts w:ascii="Times New Roman" w:hAnsi="Times New Roman"/>
          <w:sz w:val="24"/>
          <w:szCs w:val="24"/>
        </w:rPr>
        <w:t xml:space="preserve">Tarna destiné </w:t>
      </w:r>
      <w:r w:rsidR="005E5182">
        <w:rPr>
          <w:rFonts w:ascii="Times New Roman" w:hAnsi="Times New Roman"/>
          <w:sz w:val="24"/>
          <w:szCs w:val="24"/>
        </w:rPr>
        <w:t>au séchage</w:t>
      </w:r>
      <w:r w:rsidR="00061D5F" w:rsidRPr="00667094">
        <w:rPr>
          <w:rFonts w:ascii="Times New Roman" w:hAnsi="Times New Roman"/>
          <w:sz w:val="24"/>
          <w:szCs w:val="24"/>
        </w:rPr>
        <w:t xml:space="preserve">. </w:t>
      </w:r>
      <w:r w:rsidR="00873E54">
        <w:rPr>
          <w:rFonts w:ascii="Times New Roman" w:hAnsi="Times New Roman"/>
          <w:sz w:val="24"/>
          <w:szCs w:val="24"/>
        </w:rPr>
        <w:t>L’</w:t>
      </w:r>
      <w:r w:rsidR="00061D5F" w:rsidRPr="00667094">
        <w:rPr>
          <w:rFonts w:ascii="Times New Roman" w:hAnsi="Times New Roman" w:cs="Times New Roman"/>
          <w:color w:val="000000"/>
          <w:sz w:val="24"/>
          <w:szCs w:val="24"/>
        </w:rPr>
        <w:t xml:space="preserve">essentiel de la production est </w:t>
      </w:r>
      <w:r w:rsidR="003A521E" w:rsidRPr="00667094">
        <w:rPr>
          <w:rFonts w:ascii="Times New Roman" w:hAnsi="Times New Roman" w:cs="Times New Roman"/>
          <w:color w:val="000000"/>
          <w:sz w:val="24"/>
          <w:szCs w:val="24"/>
        </w:rPr>
        <w:t>fait</w:t>
      </w:r>
      <w:r w:rsidR="00061D5F" w:rsidRPr="00667094">
        <w:rPr>
          <w:rFonts w:ascii="Times New Roman" w:hAnsi="Times New Roman" w:cs="Times New Roman"/>
          <w:color w:val="000000"/>
          <w:sz w:val="24"/>
          <w:szCs w:val="24"/>
        </w:rPr>
        <w:t xml:space="preserve"> en saison sèche fraîche ou saison normale, à partir de la plus prisée des variétés d’oignon qu’est le violet de Galmi (TARPAGA, 2012 ; </w:t>
      </w:r>
      <w:r w:rsidR="00061D5F" w:rsidRPr="00667094">
        <w:rPr>
          <w:rFonts w:ascii="Times New Roman" w:hAnsi="Times New Roman" w:cs="Times New Roman"/>
          <w:sz w:val="24"/>
          <w:szCs w:val="24"/>
        </w:rPr>
        <w:t xml:space="preserve">BOUKARY </w:t>
      </w:r>
      <w:r w:rsidR="00061D5F" w:rsidRPr="00667094">
        <w:rPr>
          <w:rFonts w:ascii="Times New Roman" w:hAnsi="Times New Roman" w:cs="Times New Roman"/>
          <w:i/>
          <w:sz w:val="24"/>
          <w:szCs w:val="24"/>
        </w:rPr>
        <w:t>et al</w:t>
      </w:r>
      <w:r w:rsidR="00367F92" w:rsidRPr="00667094">
        <w:rPr>
          <w:rFonts w:ascii="Times New Roman" w:hAnsi="Times New Roman" w:cs="Times New Roman"/>
          <w:sz w:val="24"/>
          <w:szCs w:val="24"/>
        </w:rPr>
        <w:t xml:space="preserve">., </w:t>
      </w:r>
      <w:r w:rsidR="00061D5F" w:rsidRPr="00667094">
        <w:rPr>
          <w:rFonts w:ascii="Times New Roman" w:hAnsi="Times New Roman" w:cs="Times New Roman"/>
          <w:sz w:val="24"/>
          <w:szCs w:val="24"/>
        </w:rPr>
        <w:t>2012</w:t>
      </w:r>
      <w:r w:rsidR="004A4B38" w:rsidRPr="00667094">
        <w:rPr>
          <w:rFonts w:ascii="Times New Roman" w:hAnsi="Times New Roman" w:cs="Times New Roman"/>
          <w:sz w:val="24"/>
          <w:szCs w:val="24"/>
        </w:rPr>
        <w:t>a</w:t>
      </w:r>
      <w:r w:rsidR="00061D5F" w:rsidRPr="00667094">
        <w:rPr>
          <w:rFonts w:ascii="Times New Roman" w:hAnsi="Times New Roman" w:cs="Times New Roman"/>
          <w:color w:val="000000"/>
          <w:sz w:val="24"/>
          <w:szCs w:val="24"/>
        </w:rPr>
        <w:t>).</w:t>
      </w:r>
      <w:r w:rsidR="0048676E" w:rsidRPr="00667094">
        <w:rPr>
          <w:rFonts w:ascii="Times New Roman" w:hAnsi="Times New Roman" w:cs="Times New Roman"/>
          <w:color w:val="000000"/>
          <w:sz w:val="24"/>
          <w:szCs w:val="24"/>
        </w:rPr>
        <w:t xml:space="preserve"> </w:t>
      </w:r>
      <w:r w:rsidR="0048676E" w:rsidRPr="00667094">
        <w:rPr>
          <w:rFonts w:ascii="Times New Roman" w:hAnsi="Times New Roman"/>
          <w:sz w:val="24"/>
          <w:szCs w:val="24"/>
        </w:rPr>
        <w:t xml:space="preserve">L’analyse de la diversité génétique des populations locales d’oignon d’Afrique de l’Ouest indique une faible variabilité </w:t>
      </w:r>
      <w:r w:rsidR="003A521E" w:rsidRPr="00667094">
        <w:rPr>
          <w:rFonts w:ascii="Times New Roman" w:hAnsi="Times New Roman"/>
          <w:sz w:val="24"/>
          <w:szCs w:val="24"/>
        </w:rPr>
        <w:t>à</w:t>
      </w:r>
      <w:r w:rsidR="0048676E" w:rsidRPr="00667094">
        <w:rPr>
          <w:rFonts w:ascii="Times New Roman" w:hAnsi="Times New Roman"/>
          <w:sz w:val="24"/>
          <w:szCs w:val="24"/>
        </w:rPr>
        <w:t xml:space="preserve"> l’intérieure et entre les populations existantes. Cette base génétique restreinte explique la</w:t>
      </w:r>
      <w:r w:rsidR="00873E54">
        <w:rPr>
          <w:rFonts w:ascii="Times New Roman" w:hAnsi="Times New Roman"/>
          <w:sz w:val="24"/>
          <w:szCs w:val="24"/>
        </w:rPr>
        <w:t xml:space="preserve"> faible diversification variétale à la base de la</w:t>
      </w:r>
      <w:r w:rsidR="0048676E" w:rsidRPr="00667094">
        <w:rPr>
          <w:rFonts w:ascii="Times New Roman" w:hAnsi="Times New Roman"/>
          <w:sz w:val="24"/>
          <w:szCs w:val="24"/>
        </w:rPr>
        <w:t xml:space="preserve"> persistance des </w:t>
      </w:r>
      <w:r w:rsidR="00873E54">
        <w:rPr>
          <w:rFonts w:ascii="Times New Roman" w:hAnsi="Times New Roman"/>
          <w:sz w:val="24"/>
          <w:szCs w:val="24"/>
        </w:rPr>
        <w:t xml:space="preserve">taux élevés de </w:t>
      </w:r>
      <w:r w:rsidR="0048676E" w:rsidRPr="00667094">
        <w:rPr>
          <w:rFonts w:ascii="Times New Roman" w:hAnsi="Times New Roman"/>
          <w:sz w:val="24"/>
          <w:szCs w:val="24"/>
        </w:rPr>
        <w:t>pertes en conservation et de</w:t>
      </w:r>
      <w:r w:rsidR="00873E54">
        <w:rPr>
          <w:rFonts w:ascii="Times New Roman" w:hAnsi="Times New Roman"/>
          <w:sz w:val="24"/>
          <w:szCs w:val="24"/>
        </w:rPr>
        <w:t xml:space="preserve"> </w:t>
      </w:r>
      <w:r w:rsidR="0048676E" w:rsidRPr="00667094">
        <w:rPr>
          <w:rFonts w:ascii="Times New Roman" w:hAnsi="Times New Roman"/>
          <w:sz w:val="24"/>
          <w:szCs w:val="24"/>
        </w:rPr>
        <w:t>montaisons précoces</w:t>
      </w:r>
      <w:r w:rsidR="00BB6FDD" w:rsidRPr="00667094">
        <w:rPr>
          <w:rFonts w:ascii="Times New Roman" w:hAnsi="Times New Roman"/>
          <w:sz w:val="24"/>
          <w:szCs w:val="24"/>
        </w:rPr>
        <w:t>,</w:t>
      </w:r>
      <w:r w:rsidR="0048676E" w:rsidRPr="00667094">
        <w:rPr>
          <w:rFonts w:ascii="Times New Roman" w:hAnsi="Times New Roman"/>
          <w:sz w:val="24"/>
          <w:szCs w:val="24"/>
        </w:rPr>
        <w:t xml:space="preserve"> malgré les tentatives d’amélioration</w:t>
      </w:r>
      <w:r w:rsidR="00BB6FDD" w:rsidRPr="00667094">
        <w:rPr>
          <w:rFonts w:ascii="Times New Roman" w:hAnsi="Times New Roman"/>
          <w:sz w:val="24"/>
          <w:szCs w:val="24"/>
        </w:rPr>
        <w:t xml:space="preserve"> variétale</w:t>
      </w:r>
      <w:r w:rsidR="0048676E" w:rsidRPr="00667094">
        <w:rPr>
          <w:rFonts w:ascii="Times New Roman" w:hAnsi="Times New Roman"/>
          <w:sz w:val="24"/>
          <w:szCs w:val="24"/>
        </w:rPr>
        <w:t xml:space="preserve"> antérieures</w:t>
      </w:r>
      <w:r w:rsidR="0066050C">
        <w:rPr>
          <w:rFonts w:ascii="Times New Roman" w:hAnsi="Times New Roman"/>
          <w:sz w:val="24"/>
          <w:szCs w:val="24"/>
        </w:rPr>
        <w:t xml:space="preserve"> </w:t>
      </w:r>
      <w:r w:rsidR="0066050C" w:rsidRPr="00667094">
        <w:rPr>
          <w:rFonts w:ascii="Times New Roman" w:hAnsi="Times New Roman"/>
          <w:sz w:val="24"/>
          <w:szCs w:val="24"/>
        </w:rPr>
        <w:t>(</w:t>
      </w:r>
      <w:r w:rsidR="0066050C" w:rsidRPr="00667094">
        <w:rPr>
          <w:rFonts w:ascii="Times New Roman" w:hAnsi="Times New Roman" w:cs="Times New Roman"/>
          <w:sz w:val="24"/>
          <w:szCs w:val="24"/>
        </w:rPr>
        <w:t>Rouamba, 1993</w:t>
      </w:r>
      <w:r w:rsidR="0066050C" w:rsidRPr="00667094">
        <w:rPr>
          <w:rFonts w:ascii="Times New Roman" w:hAnsi="Times New Roman"/>
          <w:sz w:val="24"/>
          <w:szCs w:val="24"/>
        </w:rPr>
        <w:t>)</w:t>
      </w:r>
      <w:r w:rsidR="0048676E" w:rsidRPr="00667094">
        <w:rPr>
          <w:rFonts w:ascii="Times New Roman" w:hAnsi="Times New Roman"/>
          <w:sz w:val="24"/>
          <w:szCs w:val="24"/>
        </w:rPr>
        <w:t xml:space="preserve">. A </w:t>
      </w:r>
      <w:r w:rsidR="00D10BE4" w:rsidRPr="00667094">
        <w:rPr>
          <w:rFonts w:ascii="Times New Roman" w:hAnsi="Times New Roman"/>
          <w:sz w:val="24"/>
          <w:szCs w:val="24"/>
        </w:rPr>
        <w:t xml:space="preserve">moyen </w:t>
      </w:r>
      <w:r w:rsidR="0048676E" w:rsidRPr="00667094">
        <w:rPr>
          <w:rFonts w:ascii="Times New Roman" w:hAnsi="Times New Roman"/>
          <w:sz w:val="24"/>
          <w:szCs w:val="24"/>
        </w:rPr>
        <w:t xml:space="preserve">terme, </w:t>
      </w:r>
      <w:r w:rsidR="00D10BE4" w:rsidRPr="00667094">
        <w:rPr>
          <w:rFonts w:ascii="Times New Roman" w:hAnsi="Times New Roman"/>
          <w:sz w:val="24"/>
          <w:szCs w:val="24"/>
        </w:rPr>
        <w:t xml:space="preserve">l’amélioration variétale de l’oignon doit mettre </w:t>
      </w:r>
      <w:r w:rsidR="0048676E" w:rsidRPr="00667094">
        <w:rPr>
          <w:rFonts w:ascii="Times New Roman" w:hAnsi="Times New Roman"/>
          <w:sz w:val="24"/>
          <w:szCs w:val="24"/>
        </w:rPr>
        <w:t>à la disposition des producteurs de la sous</w:t>
      </w:r>
      <w:r w:rsidR="00D10BE4" w:rsidRPr="00667094">
        <w:rPr>
          <w:rFonts w:ascii="Times New Roman" w:hAnsi="Times New Roman"/>
          <w:sz w:val="24"/>
          <w:szCs w:val="24"/>
        </w:rPr>
        <w:t>-</w:t>
      </w:r>
      <w:r w:rsidR="0048676E" w:rsidRPr="00667094">
        <w:rPr>
          <w:rFonts w:ascii="Times New Roman" w:hAnsi="Times New Roman"/>
          <w:sz w:val="24"/>
          <w:szCs w:val="24"/>
        </w:rPr>
        <w:t xml:space="preserve">région </w:t>
      </w:r>
      <w:r w:rsidR="00470BA6">
        <w:rPr>
          <w:rFonts w:ascii="Times New Roman" w:hAnsi="Times New Roman"/>
          <w:sz w:val="24"/>
          <w:szCs w:val="24"/>
        </w:rPr>
        <w:t>O</w:t>
      </w:r>
      <w:r w:rsidR="0048676E" w:rsidRPr="00667094">
        <w:rPr>
          <w:rFonts w:ascii="Times New Roman" w:hAnsi="Times New Roman"/>
          <w:sz w:val="24"/>
          <w:szCs w:val="24"/>
        </w:rPr>
        <w:t xml:space="preserve">uest africaine, </w:t>
      </w:r>
      <w:r w:rsidR="00BF176F">
        <w:rPr>
          <w:rFonts w:ascii="Times New Roman" w:hAnsi="Times New Roman"/>
          <w:sz w:val="24"/>
          <w:szCs w:val="24"/>
        </w:rPr>
        <w:t xml:space="preserve">d’une part </w:t>
      </w:r>
      <w:r w:rsidR="0048676E" w:rsidRPr="00667094">
        <w:rPr>
          <w:rFonts w:ascii="Times New Roman" w:hAnsi="Times New Roman"/>
          <w:sz w:val="24"/>
          <w:szCs w:val="24"/>
        </w:rPr>
        <w:t xml:space="preserve">des variétés d’oignon </w:t>
      </w:r>
      <w:r w:rsidR="00D10BE4" w:rsidRPr="00667094">
        <w:rPr>
          <w:rFonts w:ascii="Times New Roman" w:hAnsi="Times New Roman"/>
          <w:sz w:val="24"/>
          <w:szCs w:val="24"/>
        </w:rPr>
        <w:t xml:space="preserve">aptes </w:t>
      </w:r>
      <w:r w:rsidR="0048676E" w:rsidRPr="00667094">
        <w:rPr>
          <w:rFonts w:ascii="Times New Roman" w:hAnsi="Times New Roman"/>
          <w:sz w:val="24"/>
          <w:szCs w:val="24"/>
        </w:rPr>
        <w:t xml:space="preserve">à la </w:t>
      </w:r>
      <w:r w:rsidR="00D10BE4" w:rsidRPr="00667094">
        <w:rPr>
          <w:rFonts w:ascii="Times New Roman" w:hAnsi="Times New Roman"/>
          <w:sz w:val="24"/>
          <w:szCs w:val="24"/>
        </w:rPr>
        <w:t xml:space="preserve">conservation de </w:t>
      </w:r>
      <w:r w:rsidR="0048676E" w:rsidRPr="00667094">
        <w:rPr>
          <w:rFonts w:ascii="Times New Roman" w:hAnsi="Times New Roman"/>
          <w:sz w:val="24"/>
          <w:szCs w:val="24"/>
        </w:rPr>
        <w:t>longue durée</w:t>
      </w:r>
      <w:r w:rsidR="00BF176F">
        <w:rPr>
          <w:rFonts w:ascii="Times New Roman" w:hAnsi="Times New Roman"/>
          <w:sz w:val="24"/>
          <w:szCs w:val="24"/>
        </w:rPr>
        <w:t xml:space="preserve"> et d’autre part des variétés </w:t>
      </w:r>
      <w:r w:rsidR="005E5182" w:rsidRPr="00667094">
        <w:rPr>
          <w:rFonts w:ascii="Times New Roman" w:hAnsi="Times New Roman"/>
          <w:sz w:val="24"/>
          <w:szCs w:val="24"/>
        </w:rPr>
        <w:t xml:space="preserve">adaptées à la culture en saison </w:t>
      </w:r>
      <w:r w:rsidR="00BF176F">
        <w:rPr>
          <w:rFonts w:ascii="Times New Roman" w:hAnsi="Times New Roman"/>
          <w:sz w:val="24"/>
          <w:szCs w:val="24"/>
        </w:rPr>
        <w:t>humide</w:t>
      </w:r>
      <w:r w:rsidR="00873E54">
        <w:rPr>
          <w:rFonts w:ascii="Times New Roman" w:hAnsi="Times New Roman"/>
          <w:sz w:val="24"/>
          <w:szCs w:val="24"/>
        </w:rPr>
        <w:t xml:space="preserve"> afin d’étaler le calendrier cultural</w:t>
      </w:r>
      <w:r w:rsidR="00D10BE4" w:rsidRPr="00667094">
        <w:rPr>
          <w:rFonts w:ascii="Times New Roman" w:hAnsi="Times New Roman"/>
          <w:sz w:val="24"/>
          <w:szCs w:val="24"/>
        </w:rPr>
        <w:t>.</w:t>
      </w:r>
      <w:r w:rsidR="00CE4FC0" w:rsidRPr="00667094">
        <w:rPr>
          <w:rFonts w:ascii="Times New Roman" w:hAnsi="Times New Roman"/>
          <w:sz w:val="24"/>
          <w:szCs w:val="24"/>
        </w:rPr>
        <w:t xml:space="preserve"> </w:t>
      </w:r>
      <w:r w:rsidR="00BF176F" w:rsidRPr="00667094">
        <w:rPr>
          <w:rFonts w:ascii="Times New Roman" w:hAnsi="Times New Roman"/>
          <w:sz w:val="24"/>
          <w:szCs w:val="24"/>
        </w:rPr>
        <w:t xml:space="preserve">Pour </w:t>
      </w:r>
      <w:r w:rsidR="00BF176F">
        <w:rPr>
          <w:rFonts w:ascii="Times New Roman" w:hAnsi="Times New Roman"/>
          <w:sz w:val="24"/>
          <w:szCs w:val="24"/>
        </w:rPr>
        <w:t xml:space="preserve">ce faire, et pour </w:t>
      </w:r>
      <w:r w:rsidR="00BF176F" w:rsidRPr="00667094">
        <w:rPr>
          <w:rFonts w:ascii="Times New Roman" w:hAnsi="Times New Roman"/>
          <w:sz w:val="24"/>
          <w:szCs w:val="24"/>
        </w:rPr>
        <w:t>une amélioration génétique de la productivité de</w:t>
      </w:r>
      <w:r w:rsidR="00BF176F">
        <w:rPr>
          <w:rFonts w:ascii="Times New Roman" w:hAnsi="Times New Roman"/>
          <w:sz w:val="24"/>
          <w:szCs w:val="24"/>
        </w:rPr>
        <w:t xml:space="preserve"> ce légume </w:t>
      </w:r>
      <w:r w:rsidR="00BF176F" w:rsidRPr="00667094">
        <w:rPr>
          <w:rFonts w:ascii="Times New Roman" w:hAnsi="Times New Roman"/>
          <w:sz w:val="24"/>
          <w:szCs w:val="24"/>
        </w:rPr>
        <w:t xml:space="preserve">dans la région, il faudra au préalable élargir </w:t>
      </w:r>
      <w:r w:rsidR="00BF176F">
        <w:rPr>
          <w:rFonts w:ascii="Times New Roman" w:hAnsi="Times New Roman"/>
          <w:sz w:val="24"/>
          <w:szCs w:val="24"/>
        </w:rPr>
        <w:t>sa</w:t>
      </w:r>
      <w:r w:rsidR="00BF176F" w:rsidRPr="00667094">
        <w:rPr>
          <w:rFonts w:ascii="Times New Roman" w:hAnsi="Times New Roman"/>
          <w:sz w:val="24"/>
          <w:szCs w:val="24"/>
        </w:rPr>
        <w:t xml:space="preserve"> base génétique par des introductions et par des hybridations</w:t>
      </w:r>
      <w:r w:rsidR="00D93B16">
        <w:rPr>
          <w:rFonts w:ascii="Times New Roman" w:hAnsi="Times New Roman"/>
          <w:sz w:val="24"/>
          <w:szCs w:val="24"/>
        </w:rPr>
        <w:t>,</w:t>
      </w:r>
      <w:r w:rsidR="00BF176F" w:rsidRPr="00667094">
        <w:rPr>
          <w:rFonts w:ascii="Times New Roman" w:hAnsi="Times New Roman"/>
          <w:sz w:val="24"/>
          <w:szCs w:val="24"/>
        </w:rPr>
        <w:t xml:space="preserve"> à partir de sources divergentes de parents et ensuite, sélectionner de nouvelles variétés à même de lever les contraintes ci-dessus citées.</w:t>
      </w:r>
      <w:r w:rsidR="0066050C">
        <w:rPr>
          <w:rFonts w:ascii="Times New Roman" w:hAnsi="Times New Roman"/>
          <w:sz w:val="24"/>
          <w:szCs w:val="24"/>
        </w:rPr>
        <w:t xml:space="preserve"> En dehors de</w:t>
      </w:r>
      <w:r w:rsidR="00873E54">
        <w:rPr>
          <w:rFonts w:ascii="Times New Roman" w:hAnsi="Times New Roman"/>
          <w:sz w:val="24"/>
          <w:szCs w:val="24"/>
        </w:rPr>
        <w:t>s</w:t>
      </w:r>
      <w:r w:rsidR="0066050C">
        <w:rPr>
          <w:rFonts w:ascii="Times New Roman" w:hAnsi="Times New Roman"/>
          <w:sz w:val="24"/>
          <w:szCs w:val="24"/>
        </w:rPr>
        <w:t xml:space="preserve"> travaux </w:t>
      </w:r>
      <w:r w:rsidR="00D10FD5">
        <w:rPr>
          <w:rFonts w:ascii="Times New Roman" w:hAnsi="Times New Roman"/>
          <w:sz w:val="24"/>
          <w:szCs w:val="24"/>
        </w:rPr>
        <w:t xml:space="preserve">de collecte et de caractérisation de ROUAMBA (1993), aucune autre étude de diversité n’a été conduite au Burkina Faso sur l’oignon. </w:t>
      </w:r>
      <w:r w:rsidR="00D93B16">
        <w:rPr>
          <w:rFonts w:ascii="Times New Roman" w:hAnsi="Times New Roman"/>
          <w:sz w:val="24"/>
          <w:szCs w:val="24"/>
        </w:rPr>
        <w:t>La présente étude est</w:t>
      </w:r>
      <w:r w:rsidR="00D10FD5">
        <w:rPr>
          <w:rFonts w:ascii="Times New Roman" w:hAnsi="Times New Roman"/>
          <w:sz w:val="24"/>
          <w:szCs w:val="24"/>
        </w:rPr>
        <w:t xml:space="preserve"> donc</w:t>
      </w:r>
      <w:r w:rsidR="00D93B16">
        <w:rPr>
          <w:rFonts w:ascii="Times New Roman" w:hAnsi="Times New Roman"/>
          <w:sz w:val="24"/>
          <w:szCs w:val="24"/>
        </w:rPr>
        <w:t xml:space="preserve"> initiée </w:t>
      </w:r>
      <w:r w:rsidR="00D10BE4" w:rsidRPr="00667094">
        <w:rPr>
          <w:rFonts w:ascii="Times New Roman" w:hAnsi="Times New Roman" w:cs="Times New Roman"/>
          <w:color w:val="000000"/>
          <w:sz w:val="24"/>
          <w:szCs w:val="24"/>
        </w:rPr>
        <w:t xml:space="preserve">dans </w:t>
      </w:r>
      <w:r w:rsidR="00D10FD5">
        <w:rPr>
          <w:rFonts w:ascii="Times New Roman" w:hAnsi="Times New Roman" w:cs="Times New Roman"/>
          <w:color w:val="000000"/>
          <w:sz w:val="24"/>
          <w:szCs w:val="24"/>
        </w:rPr>
        <w:t>la</w:t>
      </w:r>
      <w:r w:rsidR="00D10BE4" w:rsidRPr="00667094">
        <w:rPr>
          <w:rFonts w:ascii="Times New Roman" w:hAnsi="Times New Roman" w:cs="Times New Roman"/>
          <w:color w:val="000000"/>
          <w:sz w:val="24"/>
          <w:szCs w:val="24"/>
        </w:rPr>
        <w:t xml:space="preserve"> perspective </w:t>
      </w:r>
      <w:r w:rsidR="00D10FD5">
        <w:rPr>
          <w:rFonts w:ascii="Times New Roman" w:hAnsi="Times New Roman" w:cs="Times New Roman"/>
          <w:color w:val="000000"/>
          <w:sz w:val="24"/>
          <w:szCs w:val="24"/>
        </w:rPr>
        <w:t xml:space="preserve">de contribuer à l’élargissement de la </w:t>
      </w:r>
      <w:r w:rsidR="00D10FD5" w:rsidRPr="00F84895">
        <w:rPr>
          <w:rFonts w:ascii="Times New Roman" w:hAnsi="Times New Roman" w:cs="Times New Roman"/>
          <w:color w:val="000000"/>
          <w:sz w:val="24"/>
          <w:szCs w:val="24"/>
        </w:rPr>
        <w:t xml:space="preserve">base génétique de l’espèce </w:t>
      </w:r>
      <w:r w:rsidR="00D10BE4" w:rsidRPr="00F84895">
        <w:rPr>
          <w:rFonts w:ascii="Times New Roman" w:hAnsi="Times New Roman" w:cs="Times New Roman"/>
          <w:color w:val="000000"/>
          <w:sz w:val="24"/>
          <w:szCs w:val="24"/>
        </w:rPr>
        <w:t xml:space="preserve">et </w:t>
      </w:r>
      <w:r w:rsidR="00D10FD5" w:rsidRPr="00F84895">
        <w:rPr>
          <w:rFonts w:ascii="Times New Roman" w:hAnsi="Times New Roman" w:cs="Times New Roman"/>
          <w:color w:val="000000"/>
          <w:sz w:val="24"/>
          <w:szCs w:val="24"/>
        </w:rPr>
        <w:t xml:space="preserve">elle </w:t>
      </w:r>
      <w:r w:rsidR="00D10BE4" w:rsidRPr="00F84895">
        <w:rPr>
          <w:rFonts w:ascii="Times New Roman" w:hAnsi="Times New Roman" w:cs="Times New Roman"/>
          <w:color w:val="000000"/>
          <w:sz w:val="24"/>
          <w:szCs w:val="24"/>
        </w:rPr>
        <w:t>porte sur</w:t>
      </w:r>
      <w:r w:rsidR="00D93B16" w:rsidRPr="00F84895">
        <w:rPr>
          <w:rFonts w:ascii="Times New Roman" w:hAnsi="Times New Roman" w:cs="Times New Roman"/>
          <w:color w:val="000000"/>
          <w:sz w:val="24"/>
          <w:szCs w:val="24"/>
        </w:rPr>
        <w:t xml:space="preserve"> une</w:t>
      </w:r>
      <w:r w:rsidR="00D10BE4" w:rsidRPr="00F84895">
        <w:rPr>
          <w:rFonts w:ascii="Times New Roman" w:hAnsi="Times New Roman" w:cs="Times New Roman"/>
          <w:color w:val="000000"/>
          <w:sz w:val="24"/>
          <w:szCs w:val="24"/>
        </w:rPr>
        <w:t xml:space="preserve"> évaluation agro-morphologique d’accessions d’oignon collectées au Burkina Faso</w:t>
      </w:r>
      <w:r w:rsidR="00643817" w:rsidRPr="00F84895">
        <w:rPr>
          <w:rFonts w:ascii="Times New Roman" w:hAnsi="Times New Roman" w:cs="Times New Roman"/>
          <w:color w:val="000000"/>
          <w:sz w:val="24"/>
          <w:szCs w:val="24"/>
        </w:rPr>
        <w:t>.</w:t>
      </w:r>
      <w:r w:rsidR="00F84895" w:rsidRPr="00F84895">
        <w:rPr>
          <w:rFonts w:ascii="Times New Roman" w:hAnsi="Times New Roman" w:cs="Times New Roman"/>
          <w:color w:val="000000"/>
          <w:sz w:val="24"/>
          <w:szCs w:val="24"/>
        </w:rPr>
        <w:t xml:space="preserve"> </w:t>
      </w:r>
      <w:r w:rsidR="00F84895">
        <w:rPr>
          <w:rFonts w:ascii="Times New Roman" w:hAnsi="Times New Roman" w:cs="Times New Roman"/>
          <w:color w:val="000000"/>
          <w:sz w:val="24"/>
          <w:szCs w:val="24"/>
        </w:rPr>
        <w:t xml:space="preserve">Il s’agit de </w:t>
      </w:r>
      <w:r w:rsidR="00F84895" w:rsidRPr="00F84895">
        <w:rPr>
          <w:rFonts w:ascii="Times New Roman" w:hAnsi="Times New Roman" w:cs="Times New Roman"/>
          <w:sz w:val="24"/>
          <w:szCs w:val="24"/>
        </w:rPr>
        <w:t>déterminer les caractéristiques morphologiques des accessions, d’évaluer leurs performances agronomiques et de décrire l’organisation de la variabilité au sein de la collection.</w:t>
      </w:r>
    </w:p>
    <w:p w14:paraId="1A03CA51" w14:textId="69F1C805" w:rsidR="003E00F1" w:rsidRPr="00C35740" w:rsidRDefault="00C35740" w:rsidP="00C35740">
      <w:pPr>
        <w:pStyle w:val="Paragraphedeliste"/>
        <w:numPr>
          <w:ilvl w:val="0"/>
          <w:numId w:val="7"/>
        </w:numPr>
        <w:autoSpaceDE w:val="0"/>
        <w:autoSpaceDN w:val="0"/>
        <w:adjustRightInd w:val="0"/>
        <w:spacing w:before="240" w:after="240" w:line="240" w:lineRule="auto"/>
        <w:ind w:left="284" w:hanging="284"/>
        <w:contextualSpacing w:val="0"/>
        <w:rPr>
          <w:b/>
          <w:color w:val="000000"/>
          <w:sz w:val="28"/>
          <w:szCs w:val="28"/>
        </w:rPr>
      </w:pPr>
      <w:r w:rsidRPr="00C35740">
        <w:rPr>
          <w:b/>
          <w:color w:val="000000"/>
          <w:sz w:val="28"/>
          <w:szCs w:val="28"/>
        </w:rPr>
        <w:t xml:space="preserve">Matériel et méthodes </w:t>
      </w:r>
    </w:p>
    <w:p w14:paraId="1E753A67" w14:textId="6497B7D3" w:rsidR="003E00F1" w:rsidRPr="00C35740" w:rsidRDefault="003E00F1" w:rsidP="00C35740">
      <w:pPr>
        <w:pStyle w:val="Paragraphedeliste"/>
        <w:numPr>
          <w:ilvl w:val="1"/>
          <w:numId w:val="7"/>
        </w:numPr>
        <w:autoSpaceDE w:val="0"/>
        <w:autoSpaceDN w:val="0"/>
        <w:adjustRightInd w:val="0"/>
        <w:spacing w:before="240" w:after="120" w:line="240" w:lineRule="auto"/>
        <w:ind w:left="426" w:hanging="426"/>
        <w:contextualSpacing w:val="0"/>
        <w:rPr>
          <w:b/>
          <w:color w:val="000000"/>
          <w:szCs w:val="24"/>
        </w:rPr>
      </w:pPr>
      <w:r w:rsidRPr="00C35740">
        <w:rPr>
          <w:b/>
          <w:color w:val="000000"/>
          <w:szCs w:val="24"/>
        </w:rPr>
        <w:t>Site de l’étude</w:t>
      </w:r>
    </w:p>
    <w:p w14:paraId="124E4502" w14:textId="77777777" w:rsidR="003E00F1" w:rsidRPr="00667094" w:rsidRDefault="00895C3D" w:rsidP="00C35740">
      <w:pPr>
        <w:autoSpaceDE w:val="0"/>
        <w:autoSpaceDN w:val="0"/>
        <w:adjustRightInd w:val="0"/>
        <w:spacing w:after="120" w:line="240" w:lineRule="auto"/>
        <w:jc w:val="both"/>
        <w:rPr>
          <w:rFonts w:ascii="Times New Roman" w:hAnsi="Times New Roman" w:cs="Times New Roman"/>
          <w:color w:val="000000"/>
          <w:sz w:val="24"/>
          <w:szCs w:val="24"/>
        </w:rPr>
      </w:pPr>
      <w:r w:rsidRPr="00667094">
        <w:rPr>
          <w:rFonts w:ascii="Times New Roman" w:hAnsi="Times New Roman" w:cs="Times New Roman"/>
          <w:color w:val="000000"/>
          <w:sz w:val="24"/>
          <w:szCs w:val="24"/>
        </w:rPr>
        <w:t>L’expérimentation a été conduite à la station de recherches agricoles de Farako-Bâ, située à environ 10 km au sud de Bobo-Dioulasso sur l’axe Bobo-Banfora, à l’</w:t>
      </w:r>
      <w:r w:rsidR="00A36244" w:rsidRPr="00667094">
        <w:rPr>
          <w:rFonts w:ascii="Times New Roman" w:hAnsi="Times New Roman" w:cs="Times New Roman"/>
          <w:color w:val="000000"/>
          <w:sz w:val="24"/>
          <w:szCs w:val="24"/>
        </w:rPr>
        <w:t>O</w:t>
      </w:r>
      <w:r w:rsidRPr="00667094">
        <w:rPr>
          <w:rFonts w:ascii="Times New Roman" w:hAnsi="Times New Roman" w:cs="Times New Roman"/>
          <w:color w:val="000000"/>
          <w:sz w:val="24"/>
          <w:szCs w:val="24"/>
        </w:rPr>
        <w:t>uest du Burkina Faso.</w:t>
      </w:r>
    </w:p>
    <w:p w14:paraId="5FBA0B0E" w14:textId="1E7A6521" w:rsidR="00A36244" w:rsidRPr="00667094" w:rsidRDefault="00A36244" w:rsidP="00C35740">
      <w:pPr>
        <w:autoSpaceDE w:val="0"/>
        <w:autoSpaceDN w:val="0"/>
        <w:adjustRightInd w:val="0"/>
        <w:spacing w:after="120" w:line="240" w:lineRule="auto"/>
        <w:jc w:val="both"/>
        <w:rPr>
          <w:rFonts w:ascii="Times New Roman" w:hAnsi="Times New Roman" w:cs="Times New Roman"/>
          <w:color w:val="000000"/>
          <w:sz w:val="24"/>
          <w:szCs w:val="24"/>
        </w:rPr>
      </w:pPr>
      <w:r w:rsidRPr="00667094">
        <w:rPr>
          <w:rFonts w:ascii="Times New Roman" w:hAnsi="Times New Roman" w:cs="Times New Roman"/>
          <w:color w:val="000000"/>
          <w:sz w:val="24"/>
          <w:szCs w:val="24"/>
        </w:rPr>
        <w:t xml:space="preserve">Il est à une longitude de 4° 20’ </w:t>
      </w:r>
      <w:r w:rsidR="00D871B7">
        <w:rPr>
          <w:rFonts w:ascii="Times New Roman" w:hAnsi="Times New Roman" w:cs="Times New Roman"/>
          <w:color w:val="000000"/>
          <w:sz w:val="24"/>
          <w:szCs w:val="24"/>
        </w:rPr>
        <w:t>O</w:t>
      </w:r>
      <w:r w:rsidRPr="00667094">
        <w:rPr>
          <w:rFonts w:ascii="Times New Roman" w:hAnsi="Times New Roman" w:cs="Times New Roman"/>
          <w:color w:val="000000"/>
          <w:sz w:val="24"/>
          <w:szCs w:val="24"/>
        </w:rPr>
        <w:t xml:space="preserve">uest, une latitude de 11° 6’ </w:t>
      </w:r>
      <w:r w:rsidR="00D871B7">
        <w:rPr>
          <w:rFonts w:ascii="Times New Roman" w:hAnsi="Times New Roman" w:cs="Times New Roman"/>
          <w:color w:val="000000"/>
          <w:sz w:val="24"/>
          <w:szCs w:val="24"/>
        </w:rPr>
        <w:t>N</w:t>
      </w:r>
      <w:r w:rsidRPr="00667094">
        <w:rPr>
          <w:rFonts w:ascii="Times New Roman" w:hAnsi="Times New Roman" w:cs="Times New Roman"/>
          <w:color w:val="000000"/>
          <w:sz w:val="24"/>
          <w:szCs w:val="24"/>
        </w:rPr>
        <w:t xml:space="preserve">ord et à une altitude de 405 m. Le climat de type </w:t>
      </w:r>
      <w:r w:rsidR="00C94AD7" w:rsidRPr="00667094">
        <w:rPr>
          <w:rFonts w:ascii="Times New Roman" w:hAnsi="Times New Roman" w:cs="Times New Roman"/>
          <w:color w:val="000000"/>
          <w:sz w:val="24"/>
          <w:szCs w:val="24"/>
        </w:rPr>
        <w:t xml:space="preserve">sud-soudanien est </w:t>
      </w:r>
      <w:r w:rsidR="00C94AD7" w:rsidRPr="00667094">
        <w:rPr>
          <w:rFonts w:ascii="Times New Roman" w:hAnsi="Times New Roman" w:cs="Times New Roman"/>
          <w:sz w:val="24"/>
          <w:szCs w:val="24"/>
        </w:rPr>
        <w:t>caractérisé par l'alternance de deux saisons, à savoir une saison pluvieuse qui dure de 5 à 6 mois (mai- octobre</w:t>
      </w:r>
      <w:r w:rsidR="00CE4FC0" w:rsidRPr="00667094">
        <w:rPr>
          <w:rFonts w:ascii="Times New Roman" w:hAnsi="Times New Roman" w:cs="Times New Roman"/>
          <w:sz w:val="24"/>
          <w:szCs w:val="24"/>
        </w:rPr>
        <w:t>) avec une pluviométrie variant</w:t>
      </w:r>
      <w:r w:rsidR="00C94AD7" w:rsidRPr="00667094">
        <w:rPr>
          <w:rFonts w:ascii="Times New Roman" w:hAnsi="Times New Roman" w:cs="Times New Roman"/>
          <w:sz w:val="24"/>
          <w:szCs w:val="24"/>
        </w:rPr>
        <w:t xml:space="preserve"> entre 950 mm et 1200 mm par an, et une saison sèche allant de novembre à avril. L’essentiel</w:t>
      </w:r>
      <w:r w:rsidR="00CE4FC0" w:rsidRPr="00667094">
        <w:rPr>
          <w:rFonts w:ascii="Times New Roman" w:hAnsi="Times New Roman" w:cs="Times New Roman"/>
          <w:sz w:val="24"/>
          <w:szCs w:val="24"/>
        </w:rPr>
        <w:t>le</w:t>
      </w:r>
      <w:r w:rsidR="00C94AD7" w:rsidRPr="00667094">
        <w:rPr>
          <w:rFonts w:ascii="Times New Roman" w:hAnsi="Times New Roman" w:cs="Times New Roman"/>
          <w:sz w:val="24"/>
          <w:szCs w:val="24"/>
        </w:rPr>
        <w:t xml:space="preserve"> des précipitations s'étale de juin à septembre sur 50 à 70 jours de pluie. La température varie entre 18°C de minima en décembre-janvier à environ 40°C au mois d’avril (GUINKO, 1984). </w:t>
      </w:r>
      <w:r w:rsidR="00C94AD7" w:rsidRPr="00667094">
        <w:rPr>
          <w:rFonts w:ascii="Times New Roman" w:hAnsi="Times New Roman" w:cs="Times New Roman"/>
          <w:color w:val="000000"/>
          <w:sz w:val="24"/>
          <w:szCs w:val="24"/>
        </w:rPr>
        <w:t>L</w:t>
      </w:r>
      <w:r w:rsidR="000B48C0" w:rsidRPr="00667094">
        <w:rPr>
          <w:rFonts w:ascii="Times New Roman" w:hAnsi="Times New Roman" w:cs="Times New Roman"/>
          <w:color w:val="000000"/>
          <w:sz w:val="24"/>
          <w:szCs w:val="24"/>
        </w:rPr>
        <w:t>es sols de Farako-Bâ sont pauvres en argile et en matière organique</w:t>
      </w:r>
      <w:r w:rsidR="00CE4FC0" w:rsidRPr="00667094">
        <w:rPr>
          <w:rFonts w:ascii="Times New Roman" w:hAnsi="Times New Roman" w:cs="Times New Roman"/>
          <w:color w:val="000000"/>
          <w:sz w:val="24"/>
          <w:szCs w:val="24"/>
        </w:rPr>
        <w:t>,</w:t>
      </w:r>
      <w:r w:rsidR="000B48C0" w:rsidRPr="00667094">
        <w:rPr>
          <w:rFonts w:ascii="Times New Roman" w:hAnsi="Times New Roman" w:cs="Times New Roman"/>
          <w:color w:val="000000"/>
          <w:sz w:val="24"/>
          <w:szCs w:val="24"/>
        </w:rPr>
        <w:t xml:space="preserve"> ce qui explique leurs faibles </w:t>
      </w:r>
      <w:r w:rsidR="000B48C0" w:rsidRPr="00667094">
        <w:rPr>
          <w:rFonts w:ascii="Times New Roman" w:hAnsi="Times New Roman" w:cs="Times New Roman"/>
          <w:color w:val="000000"/>
          <w:sz w:val="24"/>
          <w:szCs w:val="24"/>
        </w:rPr>
        <w:lastRenderedPageBreak/>
        <w:t>capacités d’échange cationique (CEC). Ce sont des sols très sableux à texture sablo-limoneuse, légèrement acide</w:t>
      </w:r>
      <w:r w:rsidR="00D871B7">
        <w:rPr>
          <w:rFonts w:ascii="Times New Roman" w:hAnsi="Times New Roman" w:cs="Times New Roman"/>
          <w:color w:val="000000"/>
          <w:sz w:val="24"/>
          <w:szCs w:val="24"/>
        </w:rPr>
        <w:t>s</w:t>
      </w:r>
      <w:r w:rsidR="000B48C0" w:rsidRPr="00667094">
        <w:rPr>
          <w:rFonts w:ascii="Times New Roman" w:hAnsi="Times New Roman" w:cs="Times New Roman"/>
          <w:color w:val="000000"/>
          <w:sz w:val="24"/>
          <w:szCs w:val="24"/>
        </w:rPr>
        <w:t xml:space="preserve"> et pauvres en azote et en phosphore</w:t>
      </w:r>
      <w:r w:rsidR="00C94AD7" w:rsidRPr="00667094">
        <w:rPr>
          <w:rFonts w:ascii="Times New Roman" w:hAnsi="Times New Roman" w:cs="Times New Roman"/>
          <w:color w:val="000000"/>
          <w:sz w:val="24"/>
          <w:szCs w:val="24"/>
        </w:rPr>
        <w:t xml:space="preserve"> (</w:t>
      </w:r>
      <w:r w:rsidR="00C94AD7" w:rsidRPr="00667094">
        <w:rPr>
          <w:rFonts w:ascii="Times New Roman" w:hAnsi="Times New Roman" w:cs="Times New Roman"/>
          <w:sz w:val="24"/>
          <w:szCs w:val="24"/>
        </w:rPr>
        <w:t>BADO, 2002</w:t>
      </w:r>
      <w:r w:rsidR="00C94AD7" w:rsidRPr="00667094">
        <w:rPr>
          <w:rFonts w:ascii="Times New Roman" w:hAnsi="Times New Roman" w:cs="Times New Roman"/>
          <w:color w:val="000000"/>
          <w:sz w:val="24"/>
          <w:szCs w:val="24"/>
        </w:rPr>
        <w:t>)</w:t>
      </w:r>
      <w:r w:rsidR="000B48C0" w:rsidRPr="00667094">
        <w:rPr>
          <w:rFonts w:ascii="Times New Roman" w:hAnsi="Times New Roman" w:cs="Times New Roman"/>
          <w:color w:val="000000"/>
          <w:sz w:val="24"/>
          <w:szCs w:val="24"/>
        </w:rPr>
        <w:t>.</w:t>
      </w:r>
    </w:p>
    <w:p w14:paraId="64DD87AA" w14:textId="77777777" w:rsidR="00C336B4" w:rsidRPr="00C35740" w:rsidRDefault="00C336B4" w:rsidP="00C35740">
      <w:pPr>
        <w:pStyle w:val="Paragraphedeliste"/>
        <w:numPr>
          <w:ilvl w:val="1"/>
          <w:numId w:val="7"/>
        </w:numPr>
        <w:autoSpaceDE w:val="0"/>
        <w:autoSpaceDN w:val="0"/>
        <w:adjustRightInd w:val="0"/>
        <w:spacing w:before="240" w:after="120" w:line="240" w:lineRule="auto"/>
        <w:ind w:left="426" w:hanging="426"/>
        <w:contextualSpacing w:val="0"/>
        <w:rPr>
          <w:b/>
          <w:color w:val="000000"/>
          <w:szCs w:val="24"/>
        </w:rPr>
      </w:pPr>
      <w:r w:rsidRPr="00C35740">
        <w:rPr>
          <w:b/>
          <w:color w:val="000000"/>
          <w:szCs w:val="24"/>
        </w:rPr>
        <w:t>Matériel végétal</w:t>
      </w:r>
    </w:p>
    <w:p w14:paraId="21AA8111" w14:textId="72FE4122" w:rsidR="000304D6" w:rsidRDefault="00C94AD7" w:rsidP="00C35740">
      <w:pPr>
        <w:autoSpaceDE w:val="0"/>
        <w:autoSpaceDN w:val="0"/>
        <w:adjustRightInd w:val="0"/>
        <w:spacing w:after="120" w:line="240" w:lineRule="auto"/>
        <w:jc w:val="both"/>
        <w:rPr>
          <w:rFonts w:ascii="Times New Roman" w:hAnsi="Times New Roman" w:cs="Times New Roman"/>
          <w:color w:val="000000"/>
          <w:sz w:val="24"/>
          <w:szCs w:val="24"/>
        </w:rPr>
      </w:pPr>
      <w:r w:rsidRPr="00667094">
        <w:rPr>
          <w:rFonts w:ascii="Times New Roman" w:eastAsia="Calibri" w:hAnsi="Times New Roman" w:cs="Times New Roman"/>
          <w:sz w:val="24"/>
          <w:szCs w:val="24"/>
        </w:rPr>
        <w:t>L</w:t>
      </w:r>
      <w:r w:rsidR="000304D6" w:rsidRPr="00667094">
        <w:rPr>
          <w:rFonts w:ascii="Times New Roman" w:hAnsi="Times New Roman" w:cs="Times New Roman"/>
          <w:color w:val="000000"/>
          <w:sz w:val="24"/>
          <w:szCs w:val="24"/>
        </w:rPr>
        <w:t xml:space="preserve">e matériel végétal </w:t>
      </w:r>
      <w:r w:rsidRPr="00667094">
        <w:rPr>
          <w:rFonts w:ascii="Times New Roman" w:hAnsi="Times New Roman" w:cs="Times New Roman"/>
          <w:color w:val="000000"/>
          <w:sz w:val="24"/>
          <w:szCs w:val="24"/>
        </w:rPr>
        <w:t xml:space="preserve">est </w:t>
      </w:r>
      <w:r w:rsidR="000304D6" w:rsidRPr="00667094">
        <w:rPr>
          <w:rFonts w:ascii="Times New Roman" w:hAnsi="Times New Roman" w:cs="Times New Roman"/>
          <w:color w:val="000000"/>
          <w:sz w:val="24"/>
          <w:szCs w:val="24"/>
        </w:rPr>
        <w:t xml:space="preserve">composé de </w:t>
      </w:r>
      <w:r w:rsidR="00CE4FC0" w:rsidRPr="00667094">
        <w:rPr>
          <w:rFonts w:ascii="Times New Roman" w:hAnsi="Times New Roman" w:cs="Times New Roman"/>
          <w:color w:val="000000"/>
          <w:sz w:val="24"/>
          <w:szCs w:val="24"/>
        </w:rPr>
        <w:t xml:space="preserve">semences </w:t>
      </w:r>
      <w:r w:rsidR="000304D6" w:rsidRPr="00667094">
        <w:rPr>
          <w:rFonts w:ascii="Times New Roman" w:hAnsi="Times New Roman" w:cs="Times New Roman"/>
          <w:color w:val="000000"/>
          <w:sz w:val="24"/>
          <w:szCs w:val="24"/>
        </w:rPr>
        <w:t>de vingt-trois (23) acc</w:t>
      </w:r>
      <w:r w:rsidR="00216B86" w:rsidRPr="00667094">
        <w:rPr>
          <w:rFonts w:ascii="Times New Roman" w:hAnsi="Times New Roman" w:cs="Times New Roman"/>
          <w:color w:val="000000"/>
          <w:sz w:val="24"/>
          <w:szCs w:val="24"/>
        </w:rPr>
        <w:t>essions</w:t>
      </w:r>
      <w:r w:rsidR="008D6390" w:rsidRPr="00667094">
        <w:rPr>
          <w:rFonts w:ascii="Times New Roman" w:hAnsi="Times New Roman" w:cs="Times New Roman"/>
          <w:color w:val="000000"/>
          <w:sz w:val="24"/>
          <w:szCs w:val="24"/>
        </w:rPr>
        <w:t xml:space="preserve"> collectées au Burkina Faso auprès de producteurs d’oignon.</w:t>
      </w:r>
      <w:r w:rsidR="00396CEE" w:rsidRPr="00667094">
        <w:rPr>
          <w:rFonts w:ascii="Times New Roman" w:hAnsi="Times New Roman" w:cs="Times New Roman"/>
          <w:color w:val="000000"/>
          <w:sz w:val="24"/>
          <w:szCs w:val="24"/>
        </w:rPr>
        <w:t xml:space="preserve"> </w:t>
      </w:r>
      <w:r w:rsidR="008D6390" w:rsidRPr="00667094">
        <w:rPr>
          <w:rFonts w:ascii="Times New Roman" w:hAnsi="Times New Roman" w:cs="Times New Roman"/>
          <w:color w:val="000000"/>
          <w:sz w:val="24"/>
          <w:szCs w:val="24"/>
        </w:rPr>
        <w:t xml:space="preserve">La liste des accessions et leur origine est consignée au tableau </w:t>
      </w:r>
      <w:r w:rsidR="008B1C7F">
        <w:rPr>
          <w:rFonts w:ascii="Times New Roman" w:hAnsi="Times New Roman" w:cs="Times New Roman"/>
          <w:color w:val="000000"/>
          <w:sz w:val="24"/>
          <w:szCs w:val="24"/>
        </w:rPr>
        <w:t>I</w:t>
      </w:r>
      <w:r w:rsidR="008D6390" w:rsidRPr="00667094">
        <w:rPr>
          <w:rFonts w:ascii="Times New Roman" w:hAnsi="Times New Roman" w:cs="Times New Roman"/>
          <w:color w:val="000000"/>
          <w:sz w:val="24"/>
          <w:szCs w:val="24"/>
        </w:rPr>
        <w:t>.</w:t>
      </w:r>
    </w:p>
    <w:p w14:paraId="3121E65C" w14:textId="77777777" w:rsidR="00630A51" w:rsidRPr="00CB3DEF" w:rsidRDefault="00630A51" w:rsidP="00630A51">
      <w:pPr>
        <w:autoSpaceDE w:val="0"/>
        <w:autoSpaceDN w:val="0"/>
        <w:adjustRightInd w:val="0"/>
        <w:spacing w:after="120" w:line="240" w:lineRule="auto"/>
        <w:jc w:val="center"/>
        <w:rPr>
          <w:rFonts w:ascii="Times New Roman" w:hAnsi="Times New Roman" w:cs="Times New Roman"/>
          <w:b/>
          <w:color w:val="000000"/>
        </w:rPr>
      </w:pPr>
      <w:r w:rsidRPr="00CB3DEF">
        <w:rPr>
          <w:rFonts w:ascii="Times New Roman" w:hAnsi="Times New Roman" w:cs="Times New Roman"/>
          <w:b/>
          <w:color w:val="000000"/>
        </w:rPr>
        <w:t xml:space="preserve">Tableau I : Liste des accessions </w:t>
      </w:r>
      <w:r w:rsidRPr="00CB3DEF">
        <w:rPr>
          <w:rFonts w:ascii="Times New Roman" w:hAnsi="Times New Roman" w:cs="Times New Roman"/>
          <w:b/>
        </w:rPr>
        <w:t>et sites de collecte</w:t>
      </w:r>
    </w:p>
    <w:tbl>
      <w:tblPr>
        <w:tblStyle w:val="Trameclaire-Accent3"/>
        <w:tblW w:w="6222" w:type="dxa"/>
        <w:jc w:val="center"/>
        <w:tblLook w:val="04A0" w:firstRow="1" w:lastRow="0" w:firstColumn="1" w:lastColumn="0" w:noHBand="0" w:noVBand="1"/>
      </w:tblPr>
      <w:tblGrid>
        <w:gridCol w:w="588"/>
        <w:gridCol w:w="888"/>
        <w:gridCol w:w="1252"/>
        <w:gridCol w:w="1450"/>
        <w:gridCol w:w="2112"/>
      </w:tblGrid>
      <w:tr w:rsidR="00630A51" w:rsidRPr="00667094" w14:paraId="695D1840" w14:textId="77777777" w:rsidTr="008B1C7F">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7C8F1203" w14:textId="77777777" w:rsidR="00630A51" w:rsidRPr="00667094" w:rsidRDefault="00630A51" w:rsidP="008B1C7F">
            <w:pPr>
              <w:rPr>
                <w:rFonts w:ascii="Times New Roman" w:eastAsia="Times New Roman" w:hAnsi="Times New Roman" w:cs="Times New Roman"/>
                <w:bCs w:val="0"/>
                <w:color w:val="000000"/>
                <w:szCs w:val="24"/>
                <w:lang w:eastAsia="fr-FR"/>
              </w:rPr>
            </w:pPr>
            <w:r w:rsidRPr="00667094">
              <w:rPr>
                <w:rFonts w:ascii="Times New Roman" w:eastAsia="Times New Roman" w:hAnsi="Times New Roman" w:cs="Times New Roman"/>
                <w:bCs w:val="0"/>
                <w:color w:val="000000"/>
                <w:szCs w:val="24"/>
                <w:lang w:eastAsia="fr-FR"/>
              </w:rPr>
              <w:t>N°</w:t>
            </w:r>
          </w:p>
        </w:tc>
        <w:tc>
          <w:tcPr>
            <w:tcW w:w="888" w:type="dxa"/>
            <w:noWrap/>
            <w:vAlign w:val="center"/>
            <w:hideMark/>
          </w:tcPr>
          <w:p w14:paraId="17B2FEF2" w14:textId="77777777" w:rsidR="00630A51" w:rsidRPr="00667094" w:rsidRDefault="00630A51" w:rsidP="008B1C7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Cs w:val="24"/>
                <w:lang w:eastAsia="fr-FR"/>
              </w:rPr>
            </w:pPr>
            <w:r w:rsidRPr="00667094">
              <w:rPr>
                <w:rFonts w:ascii="Times New Roman" w:eastAsia="Times New Roman" w:hAnsi="Times New Roman" w:cs="Times New Roman"/>
                <w:bCs w:val="0"/>
                <w:color w:val="000000"/>
                <w:szCs w:val="24"/>
                <w:lang w:eastAsia="fr-FR"/>
              </w:rPr>
              <w:t>Code</w:t>
            </w:r>
          </w:p>
        </w:tc>
        <w:tc>
          <w:tcPr>
            <w:tcW w:w="1252" w:type="dxa"/>
            <w:noWrap/>
            <w:vAlign w:val="center"/>
            <w:hideMark/>
          </w:tcPr>
          <w:p w14:paraId="48EB3526" w14:textId="77777777" w:rsidR="00630A51" w:rsidRPr="00667094" w:rsidRDefault="00630A51" w:rsidP="008B1C7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Cs w:val="24"/>
                <w:lang w:eastAsia="fr-FR"/>
              </w:rPr>
            </w:pPr>
            <w:r w:rsidRPr="00667094">
              <w:rPr>
                <w:rFonts w:ascii="Times New Roman" w:eastAsia="Times New Roman" w:hAnsi="Times New Roman" w:cs="Times New Roman"/>
                <w:bCs w:val="0"/>
                <w:color w:val="000000"/>
                <w:szCs w:val="24"/>
                <w:lang w:eastAsia="fr-FR"/>
              </w:rPr>
              <w:t>Province</w:t>
            </w:r>
          </w:p>
        </w:tc>
        <w:tc>
          <w:tcPr>
            <w:tcW w:w="1382" w:type="dxa"/>
            <w:vAlign w:val="center"/>
            <w:hideMark/>
          </w:tcPr>
          <w:p w14:paraId="0262C53B" w14:textId="77777777" w:rsidR="00630A51" w:rsidRPr="00667094" w:rsidRDefault="00630A51" w:rsidP="008B1C7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Cs w:val="24"/>
                <w:lang w:eastAsia="fr-FR"/>
              </w:rPr>
            </w:pPr>
            <w:r w:rsidRPr="00667094">
              <w:rPr>
                <w:rFonts w:ascii="Times New Roman" w:eastAsia="Times New Roman" w:hAnsi="Times New Roman" w:cs="Times New Roman"/>
                <w:bCs w:val="0"/>
                <w:color w:val="000000"/>
                <w:szCs w:val="24"/>
                <w:lang w:eastAsia="fr-FR"/>
              </w:rPr>
              <w:t>Département</w:t>
            </w:r>
          </w:p>
        </w:tc>
        <w:tc>
          <w:tcPr>
            <w:tcW w:w="2112" w:type="dxa"/>
            <w:vAlign w:val="center"/>
            <w:hideMark/>
          </w:tcPr>
          <w:p w14:paraId="2235146B" w14:textId="77777777" w:rsidR="00630A51" w:rsidRPr="00667094" w:rsidRDefault="00630A51" w:rsidP="008B1C7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Cs w:val="24"/>
                <w:lang w:eastAsia="fr-FR"/>
              </w:rPr>
            </w:pPr>
            <w:r w:rsidRPr="00667094">
              <w:rPr>
                <w:rFonts w:ascii="Times New Roman" w:eastAsia="Times New Roman" w:hAnsi="Times New Roman" w:cs="Times New Roman"/>
                <w:bCs w:val="0"/>
                <w:color w:val="000000"/>
                <w:szCs w:val="24"/>
                <w:lang w:eastAsia="fr-FR"/>
              </w:rPr>
              <w:t>Ville/Village</w:t>
            </w:r>
          </w:p>
        </w:tc>
      </w:tr>
      <w:tr w:rsidR="00630A51" w:rsidRPr="00667094" w14:paraId="51EB0E7C"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337835C1"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w:t>
            </w:r>
          </w:p>
        </w:tc>
        <w:tc>
          <w:tcPr>
            <w:tcW w:w="888" w:type="dxa"/>
            <w:noWrap/>
            <w:vAlign w:val="center"/>
            <w:hideMark/>
          </w:tcPr>
          <w:p w14:paraId="25B2F32C"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35O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5D27B274"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Séno</w:t>
            </w:r>
          </w:p>
        </w:tc>
        <w:tc>
          <w:tcPr>
            <w:tcW w:w="1382" w:type="dxa"/>
            <w:noWrap/>
            <w:vAlign w:val="center"/>
            <w:hideMark/>
          </w:tcPr>
          <w:p w14:paraId="56F5F351"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Baani</w:t>
            </w:r>
          </w:p>
        </w:tc>
        <w:tc>
          <w:tcPr>
            <w:tcW w:w="2112" w:type="dxa"/>
            <w:noWrap/>
            <w:vAlign w:val="center"/>
            <w:hideMark/>
          </w:tcPr>
          <w:p w14:paraId="348448D6"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Ouro Nooma</w:t>
            </w:r>
          </w:p>
        </w:tc>
      </w:tr>
      <w:tr w:rsidR="00630A51" w:rsidRPr="00667094" w14:paraId="6296F74B"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41979598"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w:t>
            </w:r>
          </w:p>
        </w:tc>
        <w:tc>
          <w:tcPr>
            <w:tcW w:w="888" w:type="dxa"/>
            <w:noWrap/>
            <w:vAlign w:val="center"/>
            <w:hideMark/>
          </w:tcPr>
          <w:p w14:paraId="6F52CD4B"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24O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569AB7B9"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Mouhoun</w:t>
            </w:r>
          </w:p>
        </w:tc>
        <w:tc>
          <w:tcPr>
            <w:tcW w:w="1382" w:type="dxa"/>
            <w:noWrap/>
            <w:vAlign w:val="center"/>
            <w:hideMark/>
          </w:tcPr>
          <w:p w14:paraId="08870941"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Dédougou</w:t>
            </w:r>
          </w:p>
        </w:tc>
        <w:tc>
          <w:tcPr>
            <w:tcW w:w="2112" w:type="dxa"/>
            <w:noWrap/>
            <w:vAlign w:val="center"/>
            <w:hideMark/>
          </w:tcPr>
          <w:p w14:paraId="3F7ABC4F"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Souri / Badala</w:t>
            </w:r>
          </w:p>
        </w:tc>
      </w:tr>
      <w:tr w:rsidR="00630A51" w:rsidRPr="00667094" w14:paraId="7DCA26C7"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5499D4DB"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w:t>
            </w:r>
          </w:p>
        </w:tc>
        <w:tc>
          <w:tcPr>
            <w:tcW w:w="888" w:type="dxa"/>
            <w:noWrap/>
            <w:vAlign w:val="center"/>
            <w:hideMark/>
          </w:tcPr>
          <w:p w14:paraId="2C87C2E1"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26O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6F4C0C1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Namentenga</w:t>
            </w:r>
          </w:p>
        </w:tc>
        <w:tc>
          <w:tcPr>
            <w:tcW w:w="1382" w:type="dxa"/>
            <w:noWrap/>
            <w:vAlign w:val="center"/>
            <w:hideMark/>
          </w:tcPr>
          <w:p w14:paraId="53791D8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Yalgo</w:t>
            </w:r>
          </w:p>
        </w:tc>
        <w:tc>
          <w:tcPr>
            <w:tcW w:w="2112" w:type="dxa"/>
            <w:noWrap/>
            <w:vAlign w:val="center"/>
            <w:hideMark/>
          </w:tcPr>
          <w:p w14:paraId="686ECD62"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Yalgo</w:t>
            </w:r>
          </w:p>
        </w:tc>
      </w:tr>
      <w:tr w:rsidR="00630A51" w:rsidRPr="00667094" w14:paraId="1C2EF790"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4F3E9C00"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w:t>
            </w:r>
          </w:p>
        </w:tc>
        <w:tc>
          <w:tcPr>
            <w:tcW w:w="888" w:type="dxa"/>
            <w:noWrap/>
            <w:vAlign w:val="center"/>
            <w:hideMark/>
          </w:tcPr>
          <w:p w14:paraId="2FF381A5"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27O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2BC16205"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Nayala</w:t>
            </w:r>
          </w:p>
        </w:tc>
        <w:tc>
          <w:tcPr>
            <w:tcW w:w="1382" w:type="dxa"/>
            <w:noWrap/>
            <w:vAlign w:val="center"/>
            <w:hideMark/>
          </w:tcPr>
          <w:p w14:paraId="34DA33CE"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Kougny</w:t>
            </w:r>
          </w:p>
        </w:tc>
        <w:tc>
          <w:tcPr>
            <w:tcW w:w="2112" w:type="dxa"/>
            <w:noWrap/>
            <w:vAlign w:val="center"/>
            <w:hideMark/>
          </w:tcPr>
          <w:p w14:paraId="32024572"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Tiouma</w:t>
            </w:r>
          </w:p>
        </w:tc>
      </w:tr>
      <w:tr w:rsidR="00630A51" w:rsidRPr="00667094" w14:paraId="44FCCCAD"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50DC1E49"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w:t>
            </w:r>
          </w:p>
        </w:tc>
        <w:tc>
          <w:tcPr>
            <w:tcW w:w="888" w:type="dxa"/>
            <w:noWrap/>
            <w:vAlign w:val="center"/>
            <w:hideMark/>
          </w:tcPr>
          <w:p w14:paraId="2782C19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4</w:t>
            </w:r>
          </w:p>
        </w:tc>
        <w:tc>
          <w:tcPr>
            <w:tcW w:w="1252" w:type="dxa"/>
            <w:noWrap/>
            <w:vAlign w:val="center"/>
            <w:hideMark/>
          </w:tcPr>
          <w:p w14:paraId="5E49AD5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4B8C13F6"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Di</w:t>
            </w:r>
          </w:p>
        </w:tc>
        <w:tc>
          <w:tcPr>
            <w:tcW w:w="2112" w:type="dxa"/>
            <w:noWrap/>
            <w:vAlign w:val="center"/>
            <w:hideMark/>
          </w:tcPr>
          <w:p w14:paraId="57E69C0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Benkadi</w:t>
            </w:r>
          </w:p>
        </w:tc>
      </w:tr>
      <w:tr w:rsidR="00630A51" w:rsidRPr="00667094" w14:paraId="5166EBFC"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3144E6A9"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w:t>
            </w:r>
          </w:p>
        </w:tc>
        <w:tc>
          <w:tcPr>
            <w:tcW w:w="888" w:type="dxa"/>
            <w:noWrap/>
            <w:vAlign w:val="center"/>
            <w:hideMark/>
          </w:tcPr>
          <w:p w14:paraId="3B51A4C1"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462A654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637BC3C8"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Di</w:t>
            </w:r>
          </w:p>
        </w:tc>
        <w:tc>
          <w:tcPr>
            <w:tcW w:w="2112" w:type="dxa"/>
            <w:noWrap/>
            <w:vAlign w:val="center"/>
            <w:hideMark/>
          </w:tcPr>
          <w:p w14:paraId="1E12C6F2"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Gniassan</w:t>
            </w:r>
          </w:p>
        </w:tc>
      </w:tr>
      <w:tr w:rsidR="00630A51" w:rsidRPr="00667094" w14:paraId="68A30CCE"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7477F39E"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w:t>
            </w:r>
          </w:p>
        </w:tc>
        <w:tc>
          <w:tcPr>
            <w:tcW w:w="888" w:type="dxa"/>
            <w:noWrap/>
            <w:vAlign w:val="center"/>
            <w:hideMark/>
          </w:tcPr>
          <w:p w14:paraId="38C9E2C5"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340D687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Bazèga</w:t>
            </w:r>
          </w:p>
        </w:tc>
        <w:tc>
          <w:tcPr>
            <w:tcW w:w="1382" w:type="dxa"/>
            <w:noWrap/>
            <w:vAlign w:val="center"/>
            <w:hideMark/>
          </w:tcPr>
          <w:p w14:paraId="016DB9AF"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Kombissiri</w:t>
            </w:r>
          </w:p>
        </w:tc>
        <w:tc>
          <w:tcPr>
            <w:tcW w:w="2112" w:type="dxa"/>
            <w:noWrap/>
            <w:vAlign w:val="center"/>
            <w:hideMark/>
          </w:tcPr>
          <w:p w14:paraId="69792C3D"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Kombissiri</w:t>
            </w:r>
          </w:p>
        </w:tc>
      </w:tr>
      <w:tr w:rsidR="00630A51" w:rsidRPr="00667094" w14:paraId="2353D5B4"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522F2EAD"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w:t>
            </w:r>
          </w:p>
        </w:tc>
        <w:tc>
          <w:tcPr>
            <w:tcW w:w="888" w:type="dxa"/>
            <w:noWrap/>
            <w:vAlign w:val="center"/>
            <w:hideMark/>
          </w:tcPr>
          <w:p w14:paraId="771E75A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669409C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Boulgou</w:t>
            </w:r>
          </w:p>
        </w:tc>
        <w:tc>
          <w:tcPr>
            <w:tcW w:w="1382" w:type="dxa"/>
            <w:noWrap/>
            <w:vAlign w:val="center"/>
            <w:hideMark/>
          </w:tcPr>
          <w:p w14:paraId="58478156"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Zonsé</w:t>
            </w:r>
          </w:p>
        </w:tc>
        <w:tc>
          <w:tcPr>
            <w:tcW w:w="2112" w:type="dxa"/>
            <w:noWrap/>
            <w:vAlign w:val="center"/>
            <w:hideMark/>
          </w:tcPr>
          <w:p w14:paraId="4A39B7FA"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Panga/V8</w:t>
            </w:r>
          </w:p>
        </w:tc>
      </w:tr>
      <w:tr w:rsidR="00630A51" w:rsidRPr="00667094" w14:paraId="1C24DED6"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623A12BC"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w:t>
            </w:r>
          </w:p>
        </w:tc>
        <w:tc>
          <w:tcPr>
            <w:tcW w:w="888" w:type="dxa"/>
            <w:noWrap/>
            <w:vAlign w:val="center"/>
            <w:hideMark/>
          </w:tcPr>
          <w:p w14:paraId="68EDA6E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6</w:t>
            </w:r>
          </w:p>
        </w:tc>
        <w:tc>
          <w:tcPr>
            <w:tcW w:w="1252" w:type="dxa"/>
            <w:noWrap/>
            <w:vAlign w:val="center"/>
            <w:hideMark/>
          </w:tcPr>
          <w:p w14:paraId="00293913"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487F4E1E"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Di</w:t>
            </w:r>
          </w:p>
        </w:tc>
        <w:tc>
          <w:tcPr>
            <w:tcW w:w="2112" w:type="dxa"/>
            <w:noWrap/>
            <w:vAlign w:val="center"/>
            <w:hideMark/>
          </w:tcPr>
          <w:p w14:paraId="56E4A1ED"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Débé</w:t>
            </w:r>
          </w:p>
        </w:tc>
      </w:tr>
      <w:tr w:rsidR="00630A51" w:rsidRPr="00667094" w14:paraId="5C3671B7"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4D857422"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w:t>
            </w:r>
          </w:p>
        </w:tc>
        <w:tc>
          <w:tcPr>
            <w:tcW w:w="888" w:type="dxa"/>
            <w:noWrap/>
            <w:vAlign w:val="center"/>
            <w:hideMark/>
          </w:tcPr>
          <w:p w14:paraId="13C525A1"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42O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0D414CD6"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Yatenga</w:t>
            </w:r>
          </w:p>
        </w:tc>
        <w:tc>
          <w:tcPr>
            <w:tcW w:w="1382" w:type="dxa"/>
            <w:noWrap/>
            <w:vAlign w:val="center"/>
            <w:hideMark/>
          </w:tcPr>
          <w:p w14:paraId="1D2D5BD3"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Zogoré</w:t>
            </w:r>
          </w:p>
        </w:tc>
        <w:tc>
          <w:tcPr>
            <w:tcW w:w="2112" w:type="dxa"/>
            <w:noWrap/>
            <w:vAlign w:val="center"/>
            <w:hideMark/>
          </w:tcPr>
          <w:p w14:paraId="70287C53"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Zogoré</w:t>
            </w:r>
          </w:p>
        </w:tc>
      </w:tr>
      <w:tr w:rsidR="00630A51" w:rsidRPr="00667094" w14:paraId="1459CA2F"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2FB5532C"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w:t>
            </w:r>
          </w:p>
        </w:tc>
        <w:tc>
          <w:tcPr>
            <w:tcW w:w="888" w:type="dxa"/>
            <w:noWrap/>
            <w:vAlign w:val="center"/>
            <w:hideMark/>
          </w:tcPr>
          <w:p w14:paraId="5A4482B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11</w:t>
            </w:r>
          </w:p>
        </w:tc>
        <w:tc>
          <w:tcPr>
            <w:tcW w:w="1252" w:type="dxa"/>
            <w:noWrap/>
            <w:vAlign w:val="center"/>
            <w:hideMark/>
          </w:tcPr>
          <w:p w14:paraId="1157AE7A"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6BCD4BCB"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Di</w:t>
            </w:r>
          </w:p>
        </w:tc>
        <w:tc>
          <w:tcPr>
            <w:tcW w:w="2112" w:type="dxa"/>
            <w:noWrap/>
            <w:vAlign w:val="center"/>
            <w:hideMark/>
          </w:tcPr>
          <w:p w14:paraId="3DE1A3E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Gniassan</w:t>
            </w:r>
          </w:p>
        </w:tc>
      </w:tr>
      <w:tr w:rsidR="00630A51" w:rsidRPr="00667094" w14:paraId="610771B8"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53AE2AD0"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12</w:t>
            </w:r>
          </w:p>
        </w:tc>
        <w:tc>
          <w:tcPr>
            <w:tcW w:w="888" w:type="dxa"/>
            <w:noWrap/>
            <w:vAlign w:val="center"/>
            <w:hideMark/>
          </w:tcPr>
          <w:p w14:paraId="5BAD612D"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2575DF9B"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360FF222"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Lanfièra</w:t>
            </w:r>
          </w:p>
        </w:tc>
        <w:tc>
          <w:tcPr>
            <w:tcW w:w="2112" w:type="dxa"/>
            <w:noWrap/>
            <w:vAlign w:val="center"/>
            <w:hideMark/>
          </w:tcPr>
          <w:p w14:paraId="1CC8DE5E"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Lanfièra</w:t>
            </w:r>
          </w:p>
        </w:tc>
      </w:tr>
      <w:tr w:rsidR="00630A51" w:rsidRPr="00667094" w14:paraId="1636AD4B"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75A29B2C"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13</w:t>
            </w:r>
          </w:p>
        </w:tc>
        <w:tc>
          <w:tcPr>
            <w:tcW w:w="888" w:type="dxa"/>
            <w:noWrap/>
            <w:vAlign w:val="center"/>
            <w:hideMark/>
          </w:tcPr>
          <w:p w14:paraId="7A27E66F"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67C02F7A"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Bam</w:t>
            </w:r>
          </w:p>
        </w:tc>
        <w:tc>
          <w:tcPr>
            <w:tcW w:w="1382" w:type="dxa"/>
            <w:noWrap/>
            <w:vAlign w:val="center"/>
            <w:hideMark/>
          </w:tcPr>
          <w:p w14:paraId="52EA3E9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Kongoussi</w:t>
            </w:r>
          </w:p>
        </w:tc>
        <w:tc>
          <w:tcPr>
            <w:tcW w:w="2112" w:type="dxa"/>
            <w:noWrap/>
            <w:vAlign w:val="center"/>
            <w:hideMark/>
          </w:tcPr>
          <w:p w14:paraId="7F706745"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Kongoussi</w:t>
            </w:r>
          </w:p>
        </w:tc>
      </w:tr>
      <w:tr w:rsidR="00630A51" w:rsidRPr="00667094" w14:paraId="689128B7"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4AA2C706"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14</w:t>
            </w:r>
          </w:p>
        </w:tc>
        <w:tc>
          <w:tcPr>
            <w:tcW w:w="888" w:type="dxa"/>
            <w:noWrap/>
            <w:vAlign w:val="center"/>
            <w:hideMark/>
          </w:tcPr>
          <w:p w14:paraId="61BA1488"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15</w:t>
            </w:r>
          </w:p>
        </w:tc>
        <w:tc>
          <w:tcPr>
            <w:tcW w:w="1252" w:type="dxa"/>
            <w:noWrap/>
            <w:vAlign w:val="center"/>
            <w:hideMark/>
          </w:tcPr>
          <w:p w14:paraId="3AB2A011"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71B36CE9"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Kiembara</w:t>
            </w:r>
          </w:p>
        </w:tc>
        <w:tc>
          <w:tcPr>
            <w:tcW w:w="2112" w:type="dxa"/>
            <w:noWrap/>
            <w:vAlign w:val="center"/>
            <w:hideMark/>
          </w:tcPr>
          <w:p w14:paraId="0B66247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Kiembara</w:t>
            </w:r>
          </w:p>
        </w:tc>
      </w:tr>
      <w:tr w:rsidR="00630A51" w:rsidRPr="00667094" w14:paraId="15ED76D3"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23D3E5A0"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15</w:t>
            </w:r>
          </w:p>
        </w:tc>
        <w:tc>
          <w:tcPr>
            <w:tcW w:w="888" w:type="dxa"/>
            <w:noWrap/>
            <w:vAlign w:val="center"/>
            <w:hideMark/>
          </w:tcPr>
          <w:p w14:paraId="131CE93E"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572CB940"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Banwa</w:t>
            </w:r>
          </w:p>
        </w:tc>
        <w:tc>
          <w:tcPr>
            <w:tcW w:w="1382" w:type="dxa"/>
            <w:noWrap/>
            <w:vAlign w:val="center"/>
            <w:hideMark/>
          </w:tcPr>
          <w:p w14:paraId="69CBC243"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Kouka</w:t>
            </w:r>
          </w:p>
        </w:tc>
        <w:tc>
          <w:tcPr>
            <w:tcW w:w="2112" w:type="dxa"/>
            <w:noWrap/>
            <w:vAlign w:val="center"/>
            <w:hideMark/>
          </w:tcPr>
          <w:p w14:paraId="48E86167"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Molli</w:t>
            </w:r>
          </w:p>
        </w:tc>
      </w:tr>
      <w:tr w:rsidR="00630A51" w:rsidRPr="00667094" w14:paraId="1AB504BF"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51F43E4A"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16</w:t>
            </w:r>
          </w:p>
        </w:tc>
        <w:tc>
          <w:tcPr>
            <w:tcW w:w="888" w:type="dxa"/>
            <w:noWrap/>
            <w:vAlign w:val="center"/>
            <w:hideMark/>
          </w:tcPr>
          <w:p w14:paraId="22067B38"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44O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6DB1E11E"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Zondoma</w:t>
            </w:r>
          </w:p>
        </w:tc>
        <w:tc>
          <w:tcPr>
            <w:tcW w:w="1382" w:type="dxa"/>
            <w:noWrap/>
            <w:vAlign w:val="center"/>
            <w:hideMark/>
          </w:tcPr>
          <w:p w14:paraId="5C162A91"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Gourcy</w:t>
            </w:r>
          </w:p>
        </w:tc>
        <w:tc>
          <w:tcPr>
            <w:tcW w:w="2112" w:type="dxa"/>
            <w:noWrap/>
            <w:vAlign w:val="center"/>
            <w:hideMark/>
          </w:tcPr>
          <w:p w14:paraId="596BE17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Zamsin</w:t>
            </w:r>
          </w:p>
        </w:tc>
      </w:tr>
      <w:tr w:rsidR="00630A51" w:rsidRPr="00667094" w14:paraId="2BEC2115"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2D83D28D"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17</w:t>
            </w:r>
          </w:p>
        </w:tc>
        <w:tc>
          <w:tcPr>
            <w:tcW w:w="888" w:type="dxa"/>
            <w:noWrap/>
            <w:vAlign w:val="center"/>
            <w:hideMark/>
          </w:tcPr>
          <w:p w14:paraId="353149C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23O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3EE86056"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Loroum</w:t>
            </w:r>
          </w:p>
        </w:tc>
        <w:tc>
          <w:tcPr>
            <w:tcW w:w="1382" w:type="dxa"/>
            <w:noWrap/>
            <w:vAlign w:val="center"/>
            <w:hideMark/>
          </w:tcPr>
          <w:p w14:paraId="73C4A58C"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Titao</w:t>
            </w:r>
          </w:p>
        </w:tc>
        <w:tc>
          <w:tcPr>
            <w:tcW w:w="2112" w:type="dxa"/>
            <w:noWrap/>
            <w:vAlign w:val="center"/>
            <w:hideMark/>
          </w:tcPr>
          <w:p w14:paraId="5A0FD1B0"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Titao</w:t>
            </w:r>
          </w:p>
        </w:tc>
      </w:tr>
      <w:tr w:rsidR="00630A51" w:rsidRPr="00667094" w14:paraId="04A155E4"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1CBDFBCC"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18</w:t>
            </w:r>
          </w:p>
        </w:tc>
        <w:tc>
          <w:tcPr>
            <w:tcW w:w="888" w:type="dxa"/>
            <w:noWrap/>
            <w:vAlign w:val="center"/>
            <w:hideMark/>
          </w:tcPr>
          <w:p w14:paraId="3F717A6E"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34O</w:t>
            </w:r>
            <w:r w:rsidRPr="00CB3DEF">
              <w:rPr>
                <w:rFonts w:ascii="Times New Roman" w:eastAsia="Times New Roman" w:hAnsi="Times New Roman" w:cs="Times New Roman"/>
                <w:color w:val="000000"/>
                <w:sz w:val="20"/>
                <w:szCs w:val="20"/>
                <w:vertAlign w:val="subscript"/>
                <w:lang w:eastAsia="fr-FR"/>
              </w:rPr>
              <w:t>1</w:t>
            </w:r>
          </w:p>
        </w:tc>
        <w:tc>
          <w:tcPr>
            <w:tcW w:w="1252" w:type="dxa"/>
            <w:noWrap/>
            <w:vAlign w:val="center"/>
            <w:hideMark/>
          </w:tcPr>
          <w:p w14:paraId="7F72A613"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Sanmatenga</w:t>
            </w:r>
          </w:p>
        </w:tc>
        <w:tc>
          <w:tcPr>
            <w:tcW w:w="1382" w:type="dxa"/>
            <w:noWrap/>
            <w:vAlign w:val="center"/>
            <w:hideMark/>
          </w:tcPr>
          <w:p w14:paraId="6C5A181E"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Korsimoro</w:t>
            </w:r>
          </w:p>
        </w:tc>
        <w:tc>
          <w:tcPr>
            <w:tcW w:w="2112" w:type="dxa"/>
            <w:noWrap/>
            <w:vAlign w:val="center"/>
            <w:hideMark/>
          </w:tcPr>
          <w:p w14:paraId="575C226B"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Kougpèla</w:t>
            </w:r>
          </w:p>
        </w:tc>
      </w:tr>
      <w:tr w:rsidR="00630A51" w:rsidRPr="00667094" w14:paraId="3EB00A11"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3C68B856"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19</w:t>
            </w:r>
          </w:p>
        </w:tc>
        <w:tc>
          <w:tcPr>
            <w:tcW w:w="888" w:type="dxa"/>
            <w:noWrap/>
            <w:vAlign w:val="center"/>
            <w:hideMark/>
          </w:tcPr>
          <w:p w14:paraId="1874910A"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18O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4AECDF4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Kossi</w:t>
            </w:r>
          </w:p>
        </w:tc>
        <w:tc>
          <w:tcPr>
            <w:tcW w:w="1382" w:type="dxa"/>
            <w:noWrap/>
            <w:vAlign w:val="center"/>
            <w:hideMark/>
          </w:tcPr>
          <w:p w14:paraId="7C3EC543"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Nouna</w:t>
            </w:r>
          </w:p>
        </w:tc>
        <w:tc>
          <w:tcPr>
            <w:tcW w:w="2112" w:type="dxa"/>
            <w:noWrap/>
            <w:vAlign w:val="center"/>
            <w:hideMark/>
          </w:tcPr>
          <w:p w14:paraId="0F22A210"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Nouna</w:t>
            </w:r>
          </w:p>
        </w:tc>
      </w:tr>
      <w:tr w:rsidR="00630A51" w:rsidRPr="00667094" w14:paraId="053AD5AE"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027F083E"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20</w:t>
            </w:r>
          </w:p>
        </w:tc>
        <w:tc>
          <w:tcPr>
            <w:tcW w:w="888" w:type="dxa"/>
            <w:noWrap/>
            <w:vAlign w:val="center"/>
            <w:hideMark/>
          </w:tcPr>
          <w:p w14:paraId="5E6BF2BC"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13</w:t>
            </w:r>
          </w:p>
        </w:tc>
        <w:tc>
          <w:tcPr>
            <w:tcW w:w="1252" w:type="dxa"/>
            <w:noWrap/>
            <w:vAlign w:val="center"/>
            <w:hideMark/>
          </w:tcPr>
          <w:p w14:paraId="6E4C09B0"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761C8B49"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Kiembara</w:t>
            </w:r>
          </w:p>
        </w:tc>
        <w:tc>
          <w:tcPr>
            <w:tcW w:w="2112" w:type="dxa"/>
            <w:noWrap/>
            <w:vAlign w:val="center"/>
            <w:hideMark/>
          </w:tcPr>
          <w:p w14:paraId="40187484"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Kiembara</w:t>
            </w:r>
          </w:p>
        </w:tc>
      </w:tr>
      <w:tr w:rsidR="00630A51" w:rsidRPr="00667094" w14:paraId="62EB69D0"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3D243300"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21</w:t>
            </w:r>
          </w:p>
        </w:tc>
        <w:tc>
          <w:tcPr>
            <w:tcW w:w="888" w:type="dxa"/>
            <w:noWrap/>
            <w:vAlign w:val="center"/>
            <w:hideMark/>
          </w:tcPr>
          <w:p w14:paraId="30C56915"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38O</w:t>
            </w:r>
            <w:r w:rsidRPr="00CB3DEF">
              <w:rPr>
                <w:rFonts w:ascii="Times New Roman" w:eastAsia="Times New Roman" w:hAnsi="Times New Roman" w:cs="Times New Roman"/>
                <w:color w:val="000000"/>
                <w:sz w:val="20"/>
                <w:szCs w:val="20"/>
                <w:vertAlign w:val="subscript"/>
                <w:lang w:eastAsia="fr-FR"/>
              </w:rPr>
              <w:t>9</w:t>
            </w:r>
          </w:p>
        </w:tc>
        <w:tc>
          <w:tcPr>
            <w:tcW w:w="1252" w:type="dxa"/>
            <w:noWrap/>
            <w:vAlign w:val="center"/>
            <w:hideMark/>
          </w:tcPr>
          <w:p w14:paraId="205D1B8E"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Sourou</w:t>
            </w:r>
          </w:p>
        </w:tc>
        <w:tc>
          <w:tcPr>
            <w:tcW w:w="1382" w:type="dxa"/>
            <w:noWrap/>
            <w:vAlign w:val="center"/>
            <w:hideMark/>
          </w:tcPr>
          <w:p w14:paraId="2EF6D0A8"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Di</w:t>
            </w:r>
          </w:p>
        </w:tc>
        <w:tc>
          <w:tcPr>
            <w:tcW w:w="2112" w:type="dxa"/>
            <w:noWrap/>
            <w:vAlign w:val="center"/>
            <w:hideMark/>
          </w:tcPr>
          <w:p w14:paraId="4DAF8E1A"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Gniassan</w:t>
            </w:r>
          </w:p>
        </w:tc>
      </w:tr>
      <w:tr w:rsidR="00630A51" w:rsidRPr="00667094" w14:paraId="4488A6E6" w14:textId="77777777" w:rsidTr="008B1C7F">
        <w:trPr>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7C473FC1"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22</w:t>
            </w:r>
          </w:p>
        </w:tc>
        <w:tc>
          <w:tcPr>
            <w:tcW w:w="888" w:type="dxa"/>
            <w:noWrap/>
            <w:vAlign w:val="center"/>
            <w:hideMark/>
          </w:tcPr>
          <w:p w14:paraId="5465BE3B"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26O</w:t>
            </w:r>
            <w:r w:rsidRPr="00CB3DEF">
              <w:rPr>
                <w:rFonts w:ascii="Times New Roman" w:eastAsia="Times New Roman" w:hAnsi="Times New Roman" w:cs="Times New Roman"/>
                <w:color w:val="000000"/>
                <w:sz w:val="20"/>
                <w:szCs w:val="20"/>
                <w:vertAlign w:val="subscript"/>
                <w:lang w:eastAsia="fr-FR"/>
              </w:rPr>
              <w:t>2</w:t>
            </w:r>
          </w:p>
        </w:tc>
        <w:tc>
          <w:tcPr>
            <w:tcW w:w="1252" w:type="dxa"/>
            <w:noWrap/>
            <w:vAlign w:val="center"/>
            <w:hideMark/>
          </w:tcPr>
          <w:p w14:paraId="5E3FC5A8"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Namentenga</w:t>
            </w:r>
          </w:p>
        </w:tc>
        <w:tc>
          <w:tcPr>
            <w:tcW w:w="1382" w:type="dxa"/>
            <w:noWrap/>
            <w:vAlign w:val="center"/>
            <w:hideMark/>
          </w:tcPr>
          <w:p w14:paraId="4F8EB145"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Yalgo</w:t>
            </w:r>
          </w:p>
        </w:tc>
        <w:tc>
          <w:tcPr>
            <w:tcW w:w="2112" w:type="dxa"/>
            <w:noWrap/>
            <w:vAlign w:val="center"/>
            <w:hideMark/>
          </w:tcPr>
          <w:p w14:paraId="30338BD8" w14:textId="77777777" w:rsidR="00630A51" w:rsidRPr="00CB3DEF" w:rsidRDefault="00630A51" w:rsidP="008B1C7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Yalgo</w:t>
            </w:r>
          </w:p>
        </w:tc>
      </w:tr>
      <w:tr w:rsidR="00630A51" w:rsidRPr="00667094" w14:paraId="5767BD22" w14:textId="77777777" w:rsidTr="008B1C7F">
        <w:trPr>
          <w:cnfStyle w:val="000000100000" w:firstRow="0" w:lastRow="0" w:firstColumn="0" w:lastColumn="0" w:oddVBand="0" w:evenVBand="0" w:oddHBand="1"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588" w:type="dxa"/>
            <w:noWrap/>
            <w:vAlign w:val="center"/>
            <w:hideMark/>
          </w:tcPr>
          <w:p w14:paraId="49779FB1" w14:textId="77777777" w:rsidR="00630A51" w:rsidRPr="00CB3DEF" w:rsidRDefault="00630A51" w:rsidP="008B1C7F">
            <w:pP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23</w:t>
            </w:r>
          </w:p>
        </w:tc>
        <w:tc>
          <w:tcPr>
            <w:tcW w:w="888" w:type="dxa"/>
            <w:noWrap/>
            <w:vAlign w:val="center"/>
            <w:hideMark/>
          </w:tcPr>
          <w:p w14:paraId="0D3636D9"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42O</w:t>
            </w:r>
            <w:r w:rsidRPr="00CB3DEF">
              <w:rPr>
                <w:rFonts w:ascii="Times New Roman" w:eastAsia="Times New Roman" w:hAnsi="Times New Roman" w:cs="Times New Roman"/>
                <w:color w:val="000000"/>
                <w:sz w:val="20"/>
                <w:szCs w:val="20"/>
                <w:vertAlign w:val="subscript"/>
                <w:lang w:eastAsia="fr-FR"/>
              </w:rPr>
              <w:t>4</w:t>
            </w:r>
          </w:p>
        </w:tc>
        <w:tc>
          <w:tcPr>
            <w:tcW w:w="1252" w:type="dxa"/>
            <w:noWrap/>
            <w:vAlign w:val="center"/>
            <w:hideMark/>
          </w:tcPr>
          <w:p w14:paraId="73E2EBBC"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Yatenga</w:t>
            </w:r>
          </w:p>
        </w:tc>
        <w:tc>
          <w:tcPr>
            <w:tcW w:w="1382" w:type="dxa"/>
            <w:noWrap/>
            <w:vAlign w:val="center"/>
            <w:hideMark/>
          </w:tcPr>
          <w:p w14:paraId="637A8162"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Ouahigouya</w:t>
            </w:r>
          </w:p>
        </w:tc>
        <w:tc>
          <w:tcPr>
            <w:tcW w:w="2112" w:type="dxa"/>
            <w:noWrap/>
            <w:vAlign w:val="center"/>
            <w:hideMark/>
          </w:tcPr>
          <w:p w14:paraId="6DC270A1" w14:textId="77777777" w:rsidR="00630A51" w:rsidRPr="00CB3DEF" w:rsidRDefault="00630A51" w:rsidP="008B1C7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Ouahigouya</w:t>
            </w:r>
          </w:p>
        </w:tc>
      </w:tr>
    </w:tbl>
    <w:p w14:paraId="41CFA9E0" w14:textId="77777777" w:rsidR="00630A51" w:rsidRPr="00667094" w:rsidRDefault="00630A51" w:rsidP="00630A51">
      <w:pPr>
        <w:autoSpaceDE w:val="0"/>
        <w:autoSpaceDN w:val="0"/>
        <w:adjustRightInd w:val="0"/>
        <w:spacing w:after="0" w:line="240" w:lineRule="auto"/>
        <w:jc w:val="both"/>
        <w:rPr>
          <w:rFonts w:ascii="Times New Roman" w:hAnsi="Times New Roman" w:cs="Times New Roman"/>
          <w:b/>
          <w:color w:val="000000"/>
          <w:sz w:val="24"/>
          <w:szCs w:val="24"/>
        </w:rPr>
      </w:pPr>
    </w:p>
    <w:p w14:paraId="441D0DB5" w14:textId="2CC6D13E" w:rsidR="00456449" w:rsidRPr="00C35740" w:rsidRDefault="008D6390" w:rsidP="00630A51">
      <w:pPr>
        <w:pStyle w:val="Paragraphedeliste"/>
        <w:numPr>
          <w:ilvl w:val="1"/>
          <w:numId w:val="7"/>
        </w:numPr>
        <w:autoSpaceDE w:val="0"/>
        <w:autoSpaceDN w:val="0"/>
        <w:adjustRightInd w:val="0"/>
        <w:spacing w:after="120" w:line="240" w:lineRule="auto"/>
        <w:ind w:left="425" w:hanging="425"/>
        <w:contextualSpacing w:val="0"/>
        <w:rPr>
          <w:b/>
          <w:color w:val="000000"/>
          <w:szCs w:val="24"/>
        </w:rPr>
      </w:pPr>
      <w:r w:rsidRPr="00C35740">
        <w:rPr>
          <w:b/>
          <w:color w:val="000000"/>
          <w:szCs w:val="24"/>
        </w:rPr>
        <w:t xml:space="preserve">Installation et </w:t>
      </w:r>
      <w:r w:rsidR="00691795" w:rsidRPr="00C35740">
        <w:rPr>
          <w:b/>
          <w:color w:val="000000"/>
          <w:szCs w:val="24"/>
        </w:rPr>
        <w:t xml:space="preserve">entretiens </w:t>
      </w:r>
      <w:r w:rsidR="00CE4FC0" w:rsidRPr="00C35740">
        <w:rPr>
          <w:b/>
          <w:color w:val="000000"/>
          <w:szCs w:val="24"/>
        </w:rPr>
        <w:t xml:space="preserve">des </w:t>
      </w:r>
      <w:r w:rsidR="00691795" w:rsidRPr="00C35740">
        <w:rPr>
          <w:b/>
          <w:color w:val="000000"/>
          <w:szCs w:val="24"/>
        </w:rPr>
        <w:t>cultur</w:t>
      </w:r>
      <w:r w:rsidR="00CE4FC0" w:rsidRPr="00C35740">
        <w:rPr>
          <w:b/>
          <w:color w:val="000000"/>
          <w:szCs w:val="24"/>
        </w:rPr>
        <w:t>es</w:t>
      </w:r>
    </w:p>
    <w:p w14:paraId="49BFC812" w14:textId="30E07E4A" w:rsidR="00E6798F" w:rsidRPr="00667094" w:rsidRDefault="00396CEE" w:rsidP="00C35740">
      <w:pPr>
        <w:autoSpaceDE w:val="0"/>
        <w:autoSpaceDN w:val="0"/>
        <w:adjustRightInd w:val="0"/>
        <w:spacing w:after="120" w:line="240" w:lineRule="auto"/>
        <w:jc w:val="both"/>
        <w:rPr>
          <w:rFonts w:ascii="Times New Roman" w:hAnsi="Times New Roman" w:cs="Times New Roman"/>
          <w:sz w:val="24"/>
          <w:szCs w:val="24"/>
        </w:rPr>
      </w:pPr>
      <w:r w:rsidRPr="00667094">
        <w:rPr>
          <w:rFonts w:ascii="Times New Roman" w:hAnsi="Times New Roman" w:cs="Times New Roman"/>
          <w:color w:val="000000"/>
          <w:sz w:val="24"/>
          <w:szCs w:val="24"/>
        </w:rPr>
        <w:t xml:space="preserve">L’essai a été conduit </w:t>
      </w:r>
      <w:r w:rsidR="00D93B16">
        <w:rPr>
          <w:rFonts w:ascii="Times New Roman" w:hAnsi="Times New Roman" w:cs="Times New Roman"/>
          <w:color w:val="000000"/>
          <w:sz w:val="24"/>
          <w:szCs w:val="24"/>
        </w:rPr>
        <w:t xml:space="preserve">en </w:t>
      </w:r>
      <w:r w:rsidRPr="00667094">
        <w:rPr>
          <w:rFonts w:ascii="Times New Roman" w:eastAsia="Calibri" w:hAnsi="Times New Roman" w:cs="Times New Roman"/>
          <w:sz w:val="24"/>
        </w:rPr>
        <w:t xml:space="preserve">saison sèche fraîche à partir du mois d’octobre. </w:t>
      </w:r>
      <w:r w:rsidR="0048065F" w:rsidRPr="00667094">
        <w:rPr>
          <w:rFonts w:ascii="Times New Roman" w:hAnsi="Times New Roman" w:cs="Times New Roman"/>
          <w:color w:val="000000"/>
          <w:sz w:val="24"/>
          <w:szCs w:val="24"/>
        </w:rPr>
        <w:t xml:space="preserve">Les pépinières ont été mises en place </w:t>
      </w:r>
      <w:r w:rsidR="00D871B7">
        <w:rPr>
          <w:rFonts w:ascii="Times New Roman" w:hAnsi="Times New Roman" w:cs="Times New Roman"/>
          <w:color w:val="000000"/>
          <w:sz w:val="24"/>
          <w:szCs w:val="24"/>
        </w:rPr>
        <w:t>en semant les</w:t>
      </w:r>
      <w:r w:rsidR="00103C31" w:rsidRPr="00667094">
        <w:rPr>
          <w:rFonts w:ascii="Times New Roman" w:hAnsi="Times New Roman" w:cs="Times New Roman"/>
          <w:color w:val="000000"/>
          <w:sz w:val="24"/>
          <w:szCs w:val="24"/>
        </w:rPr>
        <w:t xml:space="preserve"> graines </w:t>
      </w:r>
      <w:r w:rsidR="0048065F" w:rsidRPr="00667094">
        <w:rPr>
          <w:rFonts w:ascii="Times New Roman" w:hAnsi="Times New Roman" w:cs="Times New Roman"/>
          <w:color w:val="000000"/>
          <w:sz w:val="24"/>
          <w:szCs w:val="24"/>
        </w:rPr>
        <w:t xml:space="preserve">dans des </w:t>
      </w:r>
      <w:r w:rsidR="00D429BC" w:rsidRPr="00667094">
        <w:rPr>
          <w:rFonts w:ascii="Times New Roman" w:hAnsi="Times New Roman" w:cs="Times New Roman"/>
          <w:color w:val="000000"/>
          <w:sz w:val="24"/>
          <w:szCs w:val="24"/>
        </w:rPr>
        <w:t>germoirs remplis d</w:t>
      </w:r>
      <w:r w:rsidR="00103C31" w:rsidRPr="00667094">
        <w:rPr>
          <w:rFonts w:ascii="Times New Roman" w:hAnsi="Times New Roman" w:cs="Times New Roman"/>
          <w:color w:val="000000"/>
          <w:sz w:val="24"/>
          <w:szCs w:val="24"/>
        </w:rPr>
        <w:t>e</w:t>
      </w:r>
      <w:r w:rsidR="00D429BC" w:rsidRPr="00667094">
        <w:rPr>
          <w:rFonts w:ascii="Times New Roman" w:hAnsi="Times New Roman" w:cs="Times New Roman"/>
          <w:color w:val="000000"/>
          <w:sz w:val="24"/>
          <w:szCs w:val="24"/>
        </w:rPr>
        <w:t xml:space="preserve"> terreau préalablement stérilisé à la vapeur</w:t>
      </w:r>
      <w:r w:rsidR="00D93B16">
        <w:rPr>
          <w:rFonts w:ascii="Times New Roman" w:hAnsi="Times New Roman" w:cs="Times New Roman"/>
          <w:color w:val="000000"/>
          <w:sz w:val="24"/>
          <w:szCs w:val="24"/>
        </w:rPr>
        <w:t xml:space="preserve"> d’eau</w:t>
      </w:r>
      <w:r w:rsidR="00D429BC" w:rsidRPr="00667094">
        <w:rPr>
          <w:rFonts w:ascii="Times New Roman" w:hAnsi="Times New Roman" w:cs="Times New Roman"/>
          <w:color w:val="000000"/>
          <w:sz w:val="24"/>
          <w:szCs w:val="24"/>
        </w:rPr>
        <w:t xml:space="preserve">. </w:t>
      </w:r>
      <w:r w:rsidRPr="00667094">
        <w:rPr>
          <w:rFonts w:ascii="Times New Roman" w:hAnsi="Times New Roman" w:cs="Times New Roman"/>
          <w:color w:val="000000"/>
          <w:sz w:val="24"/>
          <w:szCs w:val="24"/>
        </w:rPr>
        <w:t>La préparation des parcelles a consisté en</w:t>
      </w:r>
      <w:r w:rsidR="00CE735D" w:rsidRPr="00667094">
        <w:rPr>
          <w:rFonts w:ascii="Times New Roman" w:hAnsi="Times New Roman" w:cs="Times New Roman"/>
          <w:color w:val="000000"/>
          <w:sz w:val="24"/>
          <w:szCs w:val="24"/>
        </w:rPr>
        <w:t xml:space="preserve"> un</w:t>
      </w:r>
      <w:r w:rsidRPr="00667094">
        <w:rPr>
          <w:rFonts w:ascii="Times New Roman" w:hAnsi="Times New Roman" w:cs="Times New Roman"/>
          <w:color w:val="000000"/>
          <w:sz w:val="24"/>
          <w:szCs w:val="24"/>
        </w:rPr>
        <w:t xml:space="preserve"> labour</w:t>
      </w:r>
      <w:r w:rsidR="00CE735D" w:rsidRPr="00667094">
        <w:rPr>
          <w:rFonts w:ascii="Times New Roman" w:hAnsi="Times New Roman" w:cs="Times New Roman"/>
          <w:color w:val="000000"/>
          <w:sz w:val="24"/>
          <w:szCs w:val="24"/>
        </w:rPr>
        <w:t xml:space="preserve"> profond avec incorporation de</w:t>
      </w:r>
      <w:r w:rsidRPr="00667094">
        <w:rPr>
          <w:rFonts w:ascii="Times New Roman" w:hAnsi="Times New Roman" w:cs="Times New Roman"/>
          <w:color w:val="000000"/>
          <w:sz w:val="24"/>
          <w:szCs w:val="24"/>
        </w:rPr>
        <w:t xml:space="preserve"> fumure organique à la dose de 20 t/ha</w:t>
      </w:r>
      <w:r w:rsidR="00CE735D" w:rsidRPr="00667094">
        <w:rPr>
          <w:rFonts w:ascii="Times New Roman" w:hAnsi="Times New Roman" w:cs="Times New Roman"/>
          <w:color w:val="000000"/>
          <w:sz w:val="24"/>
          <w:szCs w:val="24"/>
        </w:rPr>
        <w:t xml:space="preserve">. </w:t>
      </w:r>
      <w:r w:rsidR="00D429BC" w:rsidRPr="00667094">
        <w:rPr>
          <w:rFonts w:ascii="Times New Roman" w:hAnsi="Times New Roman" w:cs="Times New Roman"/>
          <w:color w:val="000000"/>
          <w:sz w:val="24"/>
          <w:szCs w:val="24"/>
        </w:rPr>
        <w:t xml:space="preserve">Le repiquage des plants a été fait après 45 jours </w:t>
      </w:r>
      <w:r w:rsidR="00D871B7">
        <w:rPr>
          <w:rFonts w:ascii="Times New Roman" w:hAnsi="Times New Roman" w:cs="Times New Roman"/>
          <w:color w:val="000000"/>
          <w:sz w:val="24"/>
          <w:szCs w:val="24"/>
        </w:rPr>
        <w:t xml:space="preserve">de croissance </w:t>
      </w:r>
      <w:r w:rsidR="00CE4FC0" w:rsidRPr="00667094">
        <w:rPr>
          <w:rFonts w:ascii="Times New Roman" w:hAnsi="Times New Roman" w:cs="Times New Roman"/>
          <w:color w:val="000000"/>
          <w:sz w:val="24"/>
          <w:szCs w:val="24"/>
        </w:rPr>
        <w:t>des plants</w:t>
      </w:r>
      <w:r w:rsidR="00D871B7">
        <w:rPr>
          <w:rFonts w:ascii="Times New Roman" w:hAnsi="Times New Roman" w:cs="Times New Roman"/>
          <w:color w:val="000000"/>
          <w:sz w:val="24"/>
          <w:szCs w:val="24"/>
        </w:rPr>
        <w:t xml:space="preserve"> en p</w:t>
      </w:r>
      <w:r w:rsidR="00D93B16">
        <w:rPr>
          <w:rFonts w:ascii="Times New Roman" w:hAnsi="Times New Roman" w:cs="Times New Roman"/>
          <w:color w:val="000000"/>
          <w:sz w:val="24"/>
          <w:szCs w:val="24"/>
        </w:rPr>
        <w:t>é</w:t>
      </w:r>
      <w:r w:rsidR="00D871B7">
        <w:rPr>
          <w:rFonts w:ascii="Times New Roman" w:hAnsi="Times New Roman" w:cs="Times New Roman"/>
          <w:color w:val="000000"/>
          <w:sz w:val="24"/>
          <w:szCs w:val="24"/>
        </w:rPr>
        <w:t>pini</w:t>
      </w:r>
      <w:r w:rsidR="00D93B16">
        <w:rPr>
          <w:rFonts w:ascii="Times New Roman" w:hAnsi="Times New Roman" w:cs="Times New Roman"/>
          <w:color w:val="000000"/>
          <w:sz w:val="24"/>
          <w:szCs w:val="24"/>
        </w:rPr>
        <w:t>è</w:t>
      </w:r>
      <w:r w:rsidR="00D871B7">
        <w:rPr>
          <w:rFonts w:ascii="Times New Roman" w:hAnsi="Times New Roman" w:cs="Times New Roman"/>
          <w:color w:val="000000"/>
          <w:sz w:val="24"/>
          <w:szCs w:val="24"/>
        </w:rPr>
        <w:t>res</w:t>
      </w:r>
      <w:r w:rsidR="00CE4FC0" w:rsidRPr="00667094">
        <w:rPr>
          <w:rFonts w:ascii="Times New Roman" w:hAnsi="Times New Roman" w:cs="Times New Roman"/>
          <w:color w:val="000000"/>
          <w:sz w:val="24"/>
          <w:szCs w:val="24"/>
        </w:rPr>
        <w:t xml:space="preserve">. Le </w:t>
      </w:r>
      <w:r w:rsidR="00BE6D00" w:rsidRPr="00667094">
        <w:rPr>
          <w:rFonts w:ascii="Times New Roman" w:hAnsi="Times New Roman" w:cs="Times New Roman"/>
          <w:color w:val="000000"/>
          <w:sz w:val="24"/>
          <w:szCs w:val="20"/>
        </w:rPr>
        <w:t>dispositif</w:t>
      </w:r>
      <w:r w:rsidR="00CE4FC0" w:rsidRPr="00667094">
        <w:rPr>
          <w:rFonts w:ascii="Times New Roman" w:hAnsi="Times New Roman" w:cs="Times New Roman"/>
          <w:color w:val="000000"/>
          <w:sz w:val="24"/>
          <w:szCs w:val="20"/>
        </w:rPr>
        <w:t xml:space="preserve"> expérimental a été</w:t>
      </w:r>
      <w:r w:rsidR="00BE6D00" w:rsidRPr="00667094">
        <w:rPr>
          <w:rFonts w:ascii="Times New Roman" w:hAnsi="Times New Roman" w:cs="Times New Roman"/>
          <w:color w:val="000000"/>
          <w:sz w:val="24"/>
          <w:szCs w:val="20"/>
        </w:rPr>
        <w:t xml:space="preserve"> </w:t>
      </w:r>
      <w:r w:rsidR="00D871B7">
        <w:rPr>
          <w:rFonts w:ascii="Times New Roman" w:hAnsi="Times New Roman" w:cs="Times New Roman"/>
          <w:color w:val="000000"/>
          <w:sz w:val="24"/>
          <w:szCs w:val="20"/>
        </w:rPr>
        <w:t>des</w:t>
      </w:r>
      <w:r w:rsidR="00D871B7" w:rsidRPr="00667094">
        <w:rPr>
          <w:rFonts w:ascii="Times New Roman" w:hAnsi="Times New Roman" w:cs="Times New Roman"/>
          <w:color w:val="000000"/>
          <w:sz w:val="24"/>
          <w:szCs w:val="20"/>
        </w:rPr>
        <w:t xml:space="preserve"> </w:t>
      </w:r>
      <w:r w:rsidR="00BE6D00" w:rsidRPr="00667094">
        <w:rPr>
          <w:rFonts w:ascii="Times New Roman" w:hAnsi="Times New Roman" w:cs="Times New Roman"/>
          <w:color w:val="000000"/>
          <w:sz w:val="24"/>
          <w:szCs w:val="20"/>
        </w:rPr>
        <w:t>blocs</w:t>
      </w:r>
      <w:r w:rsidR="00CE4FC0" w:rsidRPr="00667094">
        <w:rPr>
          <w:rFonts w:ascii="Times New Roman" w:hAnsi="Times New Roman" w:cs="Times New Roman"/>
          <w:color w:val="000000"/>
          <w:sz w:val="24"/>
          <w:szCs w:val="20"/>
        </w:rPr>
        <w:t xml:space="preserve"> de </w:t>
      </w:r>
      <w:r w:rsidR="003A521E" w:rsidRPr="00667094">
        <w:rPr>
          <w:rFonts w:ascii="Times New Roman" w:hAnsi="Times New Roman" w:cs="Times New Roman"/>
          <w:color w:val="000000"/>
          <w:sz w:val="24"/>
          <w:szCs w:val="20"/>
        </w:rPr>
        <w:t>Fisher</w:t>
      </w:r>
      <w:r w:rsidR="00BE6D00" w:rsidRPr="00667094">
        <w:rPr>
          <w:rFonts w:ascii="Times New Roman" w:hAnsi="Times New Roman" w:cs="Times New Roman"/>
          <w:color w:val="000000"/>
          <w:sz w:val="24"/>
          <w:szCs w:val="20"/>
        </w:rPr>
        <w:t xml:space="preserve"> randomisés à quatre répétitions</w:t>
      </w:r>
      <w:r w:rsidR="008A6C6F">
        <w:rPr>
          <w:rFonts w:ascii="Times New Roman" w:hAnsi="Times New Roman" w:cs="Times New Roman"/>
          <w:color w:val="000000"/>
          <w:sz w:val="24"/>
          <w:szCs w:val="20"/>
        </w:rPr>
        <w:t>,</w:t>
      </w:r>
      <w:r w:rsidR="00BE6D00" w:rsidRPr="00667094">
        <w:rPr>
          <w:rFonts w:ascii="Times New Roman" w:hAnsi="Times New Roman" w:cs="Times New Roman"/>
          <w:color w:val="000000"/>
          <w:sz w:val="24"/>
          <w:szCs w:val="20"/>
        </w:rPr>
        <w:t xml:space="preserve"> sur des parcelles élémentaires de</w:t>
      </w:r>
      <w:r w:rsidR="00B549EF" w:rsidRPr="00667094">
        <w:rPr>
          <w:rFonts w:ascii="Times New Roman" w:hAnsi="Times New Roman" w:cs="Times New Roman"/>
          <w:color w:val="000000"/>
          <w:sz w:val="24"/>
          <w:szCs w:val="20"/>
        </w:rPr>
        <w:t xml:space="preserve"> 2,4 m</w:t>
      </w:r>
      <w:r w:rsidR="00B549EF" w:rsidRPr="00667094">
        <w:rPr>
          <w:rFonts w:ascii="Times New Roman" w:hAnsi="Times New Roman" w:cs="Times New Roman"/>
          <w:color w:val="000000"/>
          <w:sz w:val="24"/>
          <w:szCs w:val="20"/>
          <w:vertAlign w:val="superscript"/>
        </w:rPr>
        <w:t>2</w:t>
      </w:r>
      <w:r w:rsidR="00F25591" w:rsidRPr="00667094">
        <w:rPr>
          <w:rFonts w:ascii="Times New Roman" w:hAnsi="Times New Roman" w:cs="Times New Roman"/>
          <w:color w:val="000000"/>
          <w:sz w:val="24"/>
          <w:szCs w:val="20"/>
        </w:rPr>
        <w:t xml:space="preserve">, </w:t>
      </w:r>
      <w:r w:rsidR="008A6C6F">
        <w:rPr>
          <w:rFonts w:ascii="Times New Roman" w:hAnsi="Times New Roman" w:cs="Times New Roman"/>
          <w:color w:val="000000"/>
          <w:sz w:val="24"/>
          <w:szCs w:val="20"/>
        </w:rPr>
        <w:t xml:space="preserve">comportant </w:t>
      </w:r>
      <w:r w:rsidR="008A6C6F">
        <w:rPr>
          <w:rFonts w:ascii="Times New Roman" w:hAnsi="Times New Roman" w:cs="Times New Roman"/>
          <w:color w:val="000000"/>
          <w:sz w:val="24"/>
          <w:szCs w:val="20"/>
        </w:rPr>
        <w:lastRenderedPageBreak/>
        <w:t xml:space="preserve">chacune 2 doubles lignes de plants. Les écartements ont été de 25 cm entre les doubles lignes, 20 cm entre lignes jumelles et 20 cm entre plants d’une même ligne. La </w:t>
      </w:r>
      <w:r w:rsidR="00F25591" w:rsidRPr="00667094">
        <w:rPr>
          <w:rFonts w:ascii="Times New Roman" w:hAnsi="Times New Roman" w:cs="Times New Roman"/>
          <w:color w:val="000000"/>
          <w:sz w:val="24"/>
          <w:szCs w:val="20"/>
        </w:rPr>
        <w:t xml:space="preserve">densité moyenne </w:t>
      </w:r>
      <w:r w:rsidR="008A6C6F">
        <w:rPr>
          <w:rFonts w:ascii="Times New Roman" w:hAnsi="Times New Roman" w:cs="Times New Roman"/>
          <w:color w:val="000000"/>
          <w:sz w:val="24"/>
          <w:szCs w:val="20"/>
        </w:rPr>
        <w:t xml:space="preserve">a été </w:t>
      </w:r>
      <w:r w:rsidR="00F25591" w:rsidRPr="00667094">
        <w:rPr>
          <w:rFonts w:ascii="Times New Roman" w:hAnsi="Times New Roman" w:cs="Times New Roman"/>
          <w:color w:val="000000"/>
          <w:sz w:val="24"/>
          <w:szCs w:val="20"/>
        </w:rPr>
        <w:t>de 25 plants/m</w:t>
      </w:r>
      <w:r w:rsidR="00F25591" w:rsidRPr="00667094">
        <w:rPr>
          <w:rFonts w:ascii="Times New Roman" w:hAnsi="Times New Roman" w:cs="Times New Roman"/>
          <w:color w:val="000000"/>
          <w:sz w:val="24"/>
          <w:szCs w:val="20"/>
          <w:vertAlign w:val="superscript"/>
        </w:rPr>
        <w:t>2</w:t>
      </w:r>
      <w:r w:rsidR="00F25591" w:rsidRPr="00667094">
        <w:rPr>
          <w:rFonts w:ascii="Times New Roman" w:hAnsi="Times New Roman" w:cs="Times New Roman"/>
          <w:color w:val="000000"/>
          <w:sz w:val="24"/>
          <w:szCs w:val="20"/>
        </w:rPr>
        <w:t xml:space="preserve">. </w:t>
      </w:r>
      <w:r w:rsidR="00CE735D" w:rsidRPr="00667094">
        <w:rPr>
          <w:rFonts w:ascii="Times New Roman" w:hAnsi="Times New Roman" w:cs="Times New Roman"/>
          <w:color w:val="000000"/>
          <w:sz w:val="24"/>
          <w:szCs w:val="20"/>
        </w:rPr>
        <w:t xml:space="preserve">L’irrigation a été conduite sous un système goutte à goutte à basse pression aux doses recommandées par </w:t>
      </w:r>
      <w:r w:rsidR="00411DFF" w:rsidRPr="00667094">
        <w:rPr>
          <w:rFonts w:ascii="Times New Roman" w:hAnsi="Times New Roman" w:cs="Times New Roman"/>
          <w:sz w:val="24"/>
          <w:szCs w:val="24"/>
        </w:rPr>
        <w:t>SANON</w:t>
      </w:r>
      <w:r w:rsidR="00CE735D" w:rsidRPr="00667094">
        <w:rPr>
          <w:rFonts w:ascii="Times New Roman" w:hAnsi="Times New Roman" w:cs="Times New Roman"/>
          <w:sz w:val="24"/>
          <w:szCs w:val="24"/>
        </w:rPr>
        <w:t xml:space="preserve"> (1999)</w:t>
      </w:r>
      <w:r w:rsidR="00CE735D" w:rsidRPr="00667094">
        <w:rPr>
          <w:rFonts w:ascii="Times New Roman" w:hAnsi="Times New Roman" w:cs="Times New Roman"/>
          <w:color w:val="000000"/>
          <w:sz w:val="24"/>
          <w:szCs w:val="20"/>
        </w:rPr>
        <w:t xml:space="preserve">. La </w:t>
      </w:r>
      <w:r w:rsidR="008B47F8" w:rsidRPr="00667094">
        <w:rPr>
          <w:rFonts w:ascii="Times New Roman" w:hAnsi="Times New Roman" w:cs="Times New Roman"/>
          <w:color w:val="000000"/>
          <w:sz w:val="24"/>
          <w:szCs w:val="24"/>
        </w:rPr>
        <w:t>fertilisation</w:t>
      </w:r>
      <w:r w:rsidR="00CE735D" w:rsidRPr="00667094">
        <w:rPr>
          <w:rFonts w:ascii="Times New Roman" w:hAnsi="Times New Roman" w:cs="Times New Roman"/>
          <w:color w:val="000000"/>
          <w:sz w:val="24"/>
          <w:szCs w:val="24"/>
        </w:rPr>
        <w:t xml:space="preserve"> a consisté en </w:t>
      </w:r>
      <w:r w:rsidR="0018149A" w:rsidRPr="00667094">
        <w:rPr>
          <w:rFonts w:ascii="Times New Roman" w:hAnsi="Times New Roman" w:cs="Times New Roman"/>
          <w:color w:val="000000"/>
          <w:sz w:val="24"/>
          <w:szCs w:val="24"/>
        </w:rPr>
        <w:t>un apport d’engrais minéral N.P.K</w:t>
      </w:r>
      <w:r w:rsidR="00634CB2" w:rsidRPr="00667094">
        <w:rPr>
          <w:rFonts w:ascii="Times New Roman" w:hAnsi="Times New Roman" w:cs="Times New Roman"/>
          <w:color w:val="000000"/>
          <w:sz w:val="24"/>
          <w:szCs w:val="24"/>
        </w:rPr>
        <w:t xml:space="preserve"> (</w:t>
      </w:r>
      <w:r w:rsidR="0018149A" w:rsidRPr="00667094">
        <w:rPr>
          <w:rFonts w:ascii="Times New Roman" w:hAnsi="Times New Roman" w:cs="Times New Roman"/>
          <w:color w:val="000000"/>
          <w:sz w:val="24"/>
          <w:szCs w:val="24"/>
        </w:rPr>
        <w:t>14-23-14</w:t>
      </w:r>
      <w:r w:rsidR="00634CB2" w:rsidRPr="00667094">
        <w:rPr>
          <w:rFonts w:ascii="Times New Roman" w:hAnsi="Times New Roman" w:cs="Times New Roman"/>
          <w:color w:val="000000"/>
          <w:sz w:val="24"/>
          <w:szCs w:val="24"/>
        </w:rPr>
        <w:t>)</w:t>
      </w:r>
      <w:r w:rsidR="0018149A" w:rsidRPr="00667094">
        <w:rPr>
          <w:rFonts w:ascii="Times New Roman" w:hAnsi="Times New Roman" w:cs="Times New Roman"/>
          <w:color w:val="000000"/>
          <w:sz w:val="24"/>
          <w:szCs w:val="24"/>
        </w:rPr>
        <w:t>, à la dose de 90 g/m</w:t>
      </w:r>
      <w:r w:rsidR="0018149A" w:rsidRPr="00667094">
        <w:rPr>
          <w:rFonts w:ascii="Times New Roman" w:hAnsi="Times New Roman" w:cs="Times New Roman"/>
          <w:color w:val="000000"/>
          <w:sz w:val="24"/>
          <w:szCs w:val="16"/>
          <w:vertAlign w:val="superscript"/>
        </w:rPr>
        <w:t>2</w:t>
      </w:r>
      <w:r w:rsidR="0018149A" w:rsidRPr="00667094">
        <w:rPr>
          <w:rFonts w:ascii="Times New Roman" w:hAnsi="Times New Roman" w:cs="Times New Roman"/>
          <w:color w:val="000000"/>
          <w:sz w:val="16"/>
          <w:szCs w:val="16"/>
        </w:rPr>
        <w:t xml:space="preserve"> </w:t>
      </w:r>
      <w:r w:rsidR="0018149A" w:rsidRPr="00667094">
        <w:rPr>
          <w:rFonts w:ascii="Times New Roman" w:hAnsi="Times New Roman" w:cs="Times New Roman"/>
          <w:color w:val="000000"/>
          <w:sz w:val="24"/>
          <w:szCs w:val="24"/>
        </w:rPr>
        <w:t>en trois (03) fractions</w:t>
      </w:r>
      <w:r w:rsidR="0018149A" w:rsidRPr="00667094">
        <w:rPr>
          <w:rFonts w:ascii="Times New Roman" w:hAnsi="Times New Roman" w:cs="Times New Roman"/>
          <w:sz w:val="24"/>
          <w:szCs w:val="24"/>
        </w:rPr>
        <w:t xml:space="preserve"> </w:t>
      </w:r>
      <w:r w:rsidR="00CE735D" w:rsidRPr="00667094">
        <w:rPr>
          <w:rFonts w:ascii="Times New Roman" w:hAnsi="Times New Roman" w:cs="Times New Roman"/>
          <w:sz w:val="24"/>
          <w:szCs w:val="24"/>
        </w:rPr>
        <w:t>espacé</w:t>
      </w:r>
      <w:r w:rsidR="00634CB2" w:rsidRPr="00667094">
        <w:rPr>
          <w:rFonts w:ascii="Times New Roman" w:hAnsi="Times New Roman" w:cs="Times New Roman"/>
          <w:sz w:val="24"/>
          <w:szCs w:val="24"/>
        </w:rPr>
        <w:t>e</w:t>
      </w:r>
      <w:r w:rsidR="00CE735D" w:rsidRPr="00667094">
        <w:rPr>
          <w:rFonts w:ascii="Times New Roman" w:hAnsi="Times New Roman" w:cs="Times New Roman"/>
          <w:sz w:val="24"/>
          <w:szCs w:val="24"/>
        </w:rPr>
        <w:t xml:space="preserve">s de </w:t>
      </w:r>
      <w:r w:rsidR="00103C31" w:rsidRPr="00667094">
        <w:rPr>
          <w:rFonts w:ascii="Times New Roman" w:hAnsi="Times New Roman" w:cs="Times New Roman"/>
          <w:sz w:val="24"/>
          <w:szCs w:val="24"/>
        </w:rPr>
        <w:t>deux (</w:t>
      </w:r>
      <w:r w:rsidR="00CE735D" w:rsidRPr="00667094">
        <w:rPr>
          <w:rFonts w:ascii="Times New Roman" w:hAnsi="Times New Roman" w:cs="Times New Roman"/>
          <w:sz w:val="24"/>
          <w:szCs w:val="24"/>
        </w:rPr>
        <w:t>2</w:t>
      </w:r>
      <w:r w:rsidR="00103C31" w:rsidRPr="00667094">
        <w:rPr>
          <w:rFonts w:ascii="Times New Roman" w:hAnsi="Times New Roman" w:cs="Times New Roman"/>
          <w:sz w:val="24"/>
          <w:szCs w:val="24"/>
        </w:rPr>
        <w:t>)</w:t>
      </w:r>
      <w:r w:rsidR="00CE735D" w:rsidRPr="00667094">
        <w:rPr>
          <w:rFonts w:ascii="Times New Roman" w:hAnsi="Times New Roman" w:cs="Times New Roman"/>
          <w:sz w:val="24"/>
          <w:szCs w:val="24"/>
        </w:rPr>
        <w:t xml:space="preserve"> semaines, à partir du 27</w:t>
      </w:r>
      <w:r w:rsidR="00CE735D" w:rsidRPr="00667094">
        <w:rPr>
          <w:rFonts w:ascii="Times New Roman" w:hAnsi="Times New Roman" w:cs="Times New Roman"/>
          <w:sz w:val="24"/>
          <w:szCs w:val="24"/>
          <w:vertAlign w:val="superscript"/>
        </w:rPr>
        <w:t>ème</w:t>
      </w:r>
      <w:r w:rsidR="00CE735D" w:rsidRPr="00667094">
        <w:rPr>
          <w:rFonts w:ascii="Times New Roman" w:hAnsi="Times New Roman" w:cs="Times New Roman"/>
          <w:sz w:val="24"/>
          <w:szCs w:val="24"/>
        </w:rPr>
        <w:t xml:space="preserve"> jour après repiquage</w:t>
      </w:r>
      <w:r w:rsidR="003D06E0" w:rsidRPr="00667094">
        <w:rPr>
          <w:rFonts w:ascii="Times New Roman" w:hAnsi="Times New Roman" w:cs="Times New Roman"/>
          <w:sz w:val="24"/>
          <w:szCs w:val="24"/>
        </w:rPr>
        <w:t xml:space="preserve"> (JAR)</w:t>
      </w:r>
      <w:r w:rsidR="00CE735D" w:rsidRPr="00667094">
        <w:rPr>
          <w:rFonts w:ascii="Times New Roman" w:hAnsi="Times New Roman" w:cs="Times New Roman"/>
          <w:sz w:val="24"/>
          <w:szCs w:val="24"/>
        </w:rPr>
        <w:t xml:space="preserve">. </w:t>
      </w:r>
      <w:r w:rsidR="003D06E0" w:rsidRPr="00667094">
        <w:rPr>
          <w:rFonts w:ascii="Times New Roman" w:hAnsi="Times New Roman" w:cs="Times New Roman"/>
          <w:sz w:val="24"/>
          <w:szCs w:val="24"/>
        </w:rPr>
        <w:t xml:space="preserve">Afin de prévenir les attaques de nuisibles, </w:t>
      </w:r>
      <w:r w:rsidR="003D06E0" w:rsidRPr="00667094">
        <w:rPr>
          <w:rFonts w:ascii="Times New Roman" w:hAnsi="Times New Roman" w:cs="Times New Roman"/>
          <w:color w:val="000000"/>
          <w:sz w:val="24"/>
          <w:szCs w:val="24"/>
        </w:rPr>
        <w:t xml:space="preserve">des </w:t>
      </w:r>
      <w:r w:rsidR="00E24043" w:rsidRPr="00667094">
        <w:rPr>
          <w:rFonts w:ascii="Times New Roman" w:hAnsi="Times New Roman" w:cs="Times New Roman"/>
          <w:color w:val="000000"/>
          <w:sz w:val="24"/>
          <w:szCs w:val="24"/>
        </w:rPr>
        <w:t>traitement</w:t>
      </w:r>
      <w:r w:rsidR="003D06E0" w:rsidRPr="00667094">
        <w:rPr>
          <w:rFonts w:ascii="Times New Roman" w:hAnsi="Times New Roman" w:cs="Times New Roman"/>
          <w:color w:val="000000"/>
          <w:sz w:val="24"/>
          <w:szCs w:val="24"/>
        </w:rPr>
        <w:t>s</w:t>
      </w:r>
      <w:r w:rsidR="00E24043" w:rsidRPr="00667094">
        <w:rPr>
          <w:rFonts w:ascii="Times New Roman" w:hAnsi="Times New Roman" w:cs="Times New Roman"/>
          <w:color w:val="000000"/>
          <w:sz w:val="24"/>
          <w:szCs w:val="24"/>
        </w:rPr>
        <w:t xml:space="preserve"> au Mancozèbe</w:t>
      </w:r>
      <w:r w:rsidR="003D06E0" w:rsidRPr="00667094">
        <w:rPr>
          <w:rFonts w:ascii="Times New Roman" w:hAnsi="Times New Roman" w:cs="Times New Roman"/>
          <w:color w:val="000000"/>
          <w:sz w:val="24"/>
          <w:szCs w:val="24"/>
        </w:rPr>
        <w:t xml:space="preserve"> (</w:t>
      </w:r>
      <w:r w:rsidR="00E24043" w:rsidRPr="00667094">
        <w:rPr>
          <w:rFonts w:ascii="Times New Roman" w:hAnsi="Times New Roman" w:cs="Times New Roman"/>
          <w:color w:val="000000"/>
          <w:sz w:val="24"/>
          <w:szCs w:val="24"/>
        </w:rPr>
        <w:t>80%</w:t>
      </w:r>
      <w:r w:rsidR="003D06E0" w:rsidRPr="00667094">
        <w:rPr>
          <w:rFonts w:ascii="Times New Roman" w:hAnsi="Times New Roman" w:cs="Times New Roman"/>
          <w:color w:val="000000"/>
          <w:sz w:val="24"/>
          <w:szCs w:val="24"/>
        </w:rPr>
        <w:t>)</w:t>
      </w:r>
      <w:r w:rsidR="00E24043" w:rsidRPr="00667094">
        <w:rPr>
          <w:rFonts w:ascii="Times New Roman" w:hAnsi="Times New Roman" w:cs="Times New Roman"/>
          <w:color w:val="000000"/>
          <w:sz w:val="24"/>
          <w:szCs w:val="24"/>
        </w:rPr>
        <w:t xml:space="preserve"> à 0,2 g/m</w:t>
      </w:r>
      <w:r w:rsidR="00E24043" w:rsidRPr="00667094">
        <w:rPr>
          <w:rFonts w:ascii="Times New Roman" w:hAnsi="Times New Roman" w:cs="Times New Roman"/>
          <w:color w:val="000000"/>
          <w:sz w:val="24"/>
          <w:szCs w:val="16"/>
          <w:vertAlign w:val="superscript"/>
        </w:rPr>
        <w:t>2</w:t>
      </w:r>
      <w:r w:rsidR="0055134E" w:rsidRPr="00667094">
        <w:rPr>
          <w:rFonts w:ascii="Times New Roman" w:hAnsi="Times New Roman" w:cs="Times New Roman"/>
          <w:sz w:val="24"/>
          <w:szCs w:val="24"/>
        </w:rPr>
        <w:t xml:space="preserve"> </w:t>
      </w:r>
      <w:r w:rsidR="00E24043" w:rsidRPr="00667094">
        <w:rPr>
          <w:rFonts w:ascii="Times New Roman" w:hAnsi="Times New Roman" w:cs="Times New Roman"/>
          <w:color w:val="000000"/>
          <w:sz w:val="24"/>
          <w:szCs w:val="24"/>
        </w:rPr>
        <w:t>et au Lambda-cyh</w:t>
      </w:r>
      <w:r w:rsidR="003D690C" w:rsidRPr="00667094">
        <w:rPr>
          <w:rFonts w:ascii="Times New Roman" w:hAnsi="Times New Roman" w:cs="Times New Roman"/>
          <w:color w:val="000000"/>
          <w:sz w:val="24"/>
          <w:szCs w:val="24"/>
        </w:rPr>
        <w:t>a</w:t>
      </w:r>
      <w:r w:rsidR="00E24043" w:rsidRPr="00667094">
        <w:rPr>
          <w:rFonts w:ascii="Times New Roman" w:hAnsi="Times New Roman" w:cs="Times New Roman"/>
          <w:color w:val="000000"/>
          <w:sz w:val="24"/>
          <w:szCs w:val="24"/>
        </w:rPr>
        <w:t xml:space="preserve">lothrine </w:t>
      </w:r>
      <w:r w:rsidR="003D06E0" w:rsidRPr="00667094">
        <w:rPr>
          <w:rFonts w:ascii="Times New Roman" w:hAnsi="Times New Roman" w:cs="Times New Roman"/>
          <w:color w:val="000000"/>
          <w:sz w:val="24"/>
          <w:szCs w:val="24"/>
        </w:rPr>
        <w:t>(</w:t>
      </w:r>
      <w:r w:rsidR="00E24043" w:rsidRPr="00667094">
        <w:rPr>
          <w:rFonts w:ascii="Times New Roman" w:hAnsi="Times New Roman" w:cs="Times New Roman"/>
          <w:color w:val="000000"/>
          <w:sz w:val="24"/>
          <w:szCs w:val="24"/>
        </w:rPr>
        <w:t>15 g/l</w:t>
      </w:r>
      <w:r w:rsidR="003D06E0" w:rsidRPr="00667094">
        <w:rPr>
          <w:rFonts w:ascii="Times New Roman" w:hAnsi="Times New Roman" w:cs="Times New Roman"/>
          <w:color w:val="000000"/>
          <w:sz w:val="24"/>
          <w:szCs w:val="24"/>
        </w:rPr>
        <w:t>)</w:t>
      </w:r>
      <w:r w:rsidR="00E24043" w:rsidRPr="00667094">
        <w:rPr>
          <w:rFonts w:ascii="Times New Roman" w:hAnsi="Times New Roman" w:cs="Times New Roman"/>
          <w:color w:val="000000"/>
          <w:sz w:val="24"/>
          <w:szCs w:val="24"/>
        </w:rPr>
        <w:t xml:space="preserve"> –</w:t>
      </w:r>
      <w:r w:rsidR="003D06E0" w:rsidRPr="00667094">
        <w:rPr>
          <w:rFonts w:ascii="Times New Roman" w:hAnsi="Times New Roman" w:cs="Times New Roman"/>
          <w:color w:val="000000"/>
          <w:sz w:val="24"/>
          <w:szCs w:val="24"/>
        </w:rPr>
        <w:t xml:space="preserve"> </w:t>
      </w:r>
      <w:r w:rsidR="003A521E" w:rsidRPr="00667094">
        <w:rPr>
          <w:rFonts w:ascii="Times New Roman" w:hAnsi="Times New Roman" w:cs="Times New Roman"/>
          <w:color w:val="000000"/>
          <w:sz w:val="24"/>
          <w:szCs w:val="24"/>
        </w:rPr>
        <w:t>Acétamipride</w:t>
      </w:r>
      <w:r w:rsidR="00E24043" w:rsidRPr="00667094">
        <w:rPr>
          <w:rFonts w:ascii="Times New Roman" w:hAnsi="Times New Roman" w:cs="Times New Roman"/>
          <w:color w:val="000000"/>
          <w:sz w:val="24"/>
          <w:szCs w:val="24"/>
        </w:rPr>
        <w:t xml:space="preserve"> </w:t>
      </w:r>
      <w:r w:rsidR="003D06E0" w:rsidRPr="00667094">
        <w:rPr>
          <w:rFonts w:ascii="Times New Roman" w:hAnsi="Times New Roman" w:cs="Times New Roman"/>
          <w:color w:val="000000"/>
          <w:sz w:val="24"/>
          <w:szCs w:val="24"/>
        </w:rPr>
        <w:t>(</w:t>
      </w:r>
      <w:r w:rsidR="00E24043" w:rsidRPr="00667094">
        <w:rPr>
          <w:rFonts w:ascii="Times New Roman" w:hAnsi="Times New Roman" w:cs="Times New Roman"/>
          <w:color w:val="000000"/>
          <w:sz w:val="24"/>
          <w:szCs w:val="24"/>
        </w:rPr>
        <w:t>10 g/l</w:t>
      </w:r>
      <w:r w:rsidR="003D06E0" w:rsidRPr="00667094">
        <w:rPr>
          <w:rFonts w:ascii="Times New Roman" w:hAnsi="Times New Roman" w:cs="Times New Roman"/>
          <w:color w:val="000000"/>
          <w:sz w:val="24"/>
          <w:szCs w:val="24"/>
        </w:rPr>
        <w:t>)</w:t>
      </w:r>
      <w:r w:rsidR="00E24043" w:rsidRPr="00667094">
        <w:rPr>
          <w:rFonts w:ascii="Times New Roman" w:hAnsi="Times New Roman" w:cs="Times New Roman"/>
          <w:color w:val="000000"/>
          <w:sz w:val="24"/>
          <w:szCs w:val="24"/>
        </w:rPr>
        <w:t xml:space="preserve"> à </w:t>
      </w:r>
      <w:r w:rsidR="0040284D">
        <w:rPr>
          <w:rFonts w:ascii="Times New Roman" w:hAnsi="Times New Roman" w:cs="Times New Roman"/>
          <w:color w:val="000000"/>
          <w:sz w:val="24"/>
          <w:szCs w:val="24"/>
        </w:rPr>
        <w:t xml:space="preserve">la dose de </w:t>
      </w:r>
      <w:r w:rsidR="00E24043" w:rsidRPr="00667094">
        <w:rPr>
          <w:rFonts w:ascii="Times New Roman" w:hAnsi="Times New Roman" w:cs="Times New Roman"/>
          <w:color w:val="000000"/>
          <w:sz w:val="24"/>
          <w:szCs w:val="24"/>
        </w:rPr>
        <w:t>0,1 ml/m</w:t>
      </w:r>
      <w:r w:rsidR="00E24043" w:rsidRPr="00667094">
        <w:rPr>
          <w:rFonts w:ascii="Times New Roman" w:hAnsi="Times New Roman" w:cs="Times New Roman"/>
          <w:color w:val="000000"/>
          <w:sz w:val="24"/>
          <w:szCs w:val="16"/>
          <w:vertAlign w:val="superscript"/>
        </w:rPr>
        <w:t>2</w:t>
      </w:r>
      <w:r w:rsidR="00E24043" w:rsidRPr="00667094">
        <w:rPr>
          <w:rFonts w:ascii="Times New Roman" w:hAnsi="Times New Roman" w:cs="Times New Roman"/>
          <w:color w:val="000000"/>
          <w:sz w:val="24"/>
          <w:szCs w:val="24"/>
        </w:rPr>
        <w:t xml:space="preserve"> </w:t>
      </w:r>
      <w:r w:rsidR="003D06E0" w:rsidRPr="00667094">
        <w:rPr>
          <w:rFonts w:ascii="Times New Roman" w:hAnsi="Times New Roman" w:cs="Times New Roman"/>
          <w:color w:val="000000"/>
          <w:sz w:val="24"/>
          <w:szCs w:val="24"/>
        </w:rPr>
        <w:t xml:space="preserve">ont été </w:t>
      </w:r>
      <w:r w:rsidR="00E24043" w:rsidRPr="00667094">
        <w:rPr>
          <w:rFonts w:ascii="Times New Roman" w:hAnsi="Times New Roman" w:cs="Times New Roman"/>
          <w:color w:val="000000"/>
          <w:sz w:val="24"/>
          <w:szCs w:val="24"/>
        </w:rPr>
        <w:t>effectué</w:t>
      </w:r>
      <w:r w:rsidR="0040284D">
        <w:rPr>
          <w:rFonts w:ascii="Times New Roman" w:hAnsi="Times New Roman" w:cs="Times New Roman"/>
          <w:color w:val="000000"/>
          <w:sz w:val="24"/>
          <w:szCs w:val="24"/>
        </w:rPr>
        <w:t>s</w:t>
      </w:r>
      <w:r w:rsidR="00E24043" w:rsidRPr="00667094">
        <w:rPr>
          <w:rFonts w:ascii="Times New Roman" w:hAnsi="Times New Roman" w:cs="Times New Roman"/>
          <w:color w:val="000000"/>
          <w:sz w:val="24"/>
          <w:szCs w:val="24"/>
        </w:rPr>
        <w:t xml:space="preserve"> de façon hebdomadaire</w:t>
      </w:r>
      <w:r w:rsidR="003D06E0" w:rsidRPr="00667094">
        <w:rPr>
          <w:rFonts w:ascii="Times New Roman" w:hAnsi="Times New Roman" w:cs="Times New Roman"/>
          <w:color w:val="000000"/>
          <w:sz w:val="24"/>
          <w:szCs w:val="24"/>
        </w:rPr>
        <w:t xml:space="preserve"> à partir d</w:t>
      </w:r>
      <w:r w:rsidR="00CE4FC0" w:rsidRPr="00667094">
        <w:rPr>
          <w:rFonts w:ascii="Times New Roman" w:hAnsi="Times New Roman" w:cs="Times New Roman"/>
          <w:color w:val="000000"/>
          <w:sz w:val="24"/>
          <w:szCs w:val="24"/>
        </w:rPr>
        <w:t>u</w:t>
      </w:r>
      <w:r w:rsidR="003D06E0" w:rsidRPr="00667094">
        <w:rPr>
          <w:rFonts w:ascii="Times New Roman" w:hAnsi="Times New Roman" w:cs="Times New Roman"/>
          <w:color w:val="000000"/>
          <w:sz w:val="24"/>
          <w:szCs w:val="24"/>
        </w:rPr>
        <w:t xml:space="preserve"> 7</w:t>
      </w:r>
      <w:r w:rsidR="00CE4FC0" w:rsidRPr="00667094">
        <w:rPr>
          <w:rFonts w:ascii="Times New Roman" w:hAnsi="Times New Roman" w:cs="Times New Roman"/>
          <w:color w:val="000000"/>
          <w:sz w:val="24"/>
          <w:szCs w:val="24"/>
          <w:vertAlign w:val="superscript"/>
        </w:rPr>
        <w:t>ème</w:t>
      </w:r>
      <w:r w:rsidR="00CE4FC0" w:rsidRPr="00667094">
        <w:rPr>
          <w:rFonts w:ascii="Times New Roman" w:hAnsi="Times New Roman" w:cs="Times New Roman"/>
          <w:color w:val="000000"/>
          <w:sz w:val="24"/>
          <w:szCs w:val="24"/>
        </w:rPr>
        <w:t xml:space="preserve"> </w:t>
      </w:r>
      <w:r w:rsidR="003D06E0" w:rsidRPr="00667094">
        <w:rPr>
          <w:rFonts w:ascii="Times New Roman" w:hAnsi="Times New Roman" w:cs="Times New Roman"/>
          <w:color w:val="000000"/>
          <w:sz w:val="24"/>
          <w:szCs w:val="24"/>
        </w:rPr>
        <w:t>JAR</w:t>
      </w:r>
      <w:r w:rsidR="00634CB2" w:rsidRPr="00667094">
        <w:rPr>
          <w:rFonts w:ascii="Times New Roman" w:hAnsi="Times New Roman" w:cs="Times New Roman"/>
          <w:color w:val="000000"/>
          <w:sz w:val="24"/>
          <w:szCs w:val="24"/>
        </w:rPr>
        <w:t xml:space="preserve"> jusqu’en début de couchage des feuilles</w:t>
      </w:r>
      <w:r w:rsidR="009F1FAA" w:rsidRPr="00667094">
        <w:rPr>
          <w:rFonts w:ascii="Times New Roman" w:hAnsi="Times New Roman" w:cs="Times New Roman"/>
          <w:color w:val="000000"/>
          <w:sz w:val="24"/>
          <w:szCs w:val="24"/>
        </w:rPr>
        <w:t xml:space="preserve">. </w:t>
      </w:r>
      <w:r w:rsidR="009F1FAA" w:rsidRPr="00667094">
        <w:rPr>
          <w:rFonts w:ascii="Times New Roman" w:eastAsia="Calibri" w:hAnsi="Times New Roman" w:cs="Times New Roman"/>
          <w:sz w:val="24"/>
          <w:szCs w:val="24"/>
        </w:rPr>
        <w:t>La récolte des bulbes a eu lieu une semaine après l’arrêt des irrigations, au 118</w:t>
      </w:r>
      <w:r w:rsidR="009F1FAA" w:rsidRPr="00667094">
        <w:rPr>
          <w:rFonts w:ascii="Times New Roman" w:eastAsia="Calibri" w:hAnsi="Times New Roman" w:cs="Times New Roman"/>
          <w:sz w:val="24"/>
          <w:szCs w:val="24"/>
          <w:vertAlign w:val="superscript"/>
        </w:rPr>
        <w:t>ème</w:t>
      </w:r>
      <w:r w:rsidR="009F1FAA" w:rsidRPr="00667094">
        <w:rPr>
          <w:rFonts w:ascii="Times New Roman" w:eastAsia="Calibri" w:hAnsi="Times New Roman" w:cs="Times New Roman"/>
          <w:sz w:val="24"/>
          <w:szCs w:val="24"/>
        </w:rPr>
        <w:t xml:space="preserve"> JAR et ce, pour toutes les accessions.</w:t>
      </w:r>
    </w:p>
    <w:p w14:paraId="4B2D0F40" w14:textId="28968038" w:rsidR="003E00F1" w:rsidRPr="00C35740" w:rsidRDefault="00CE4FC0" w:rsidP="00C35740">
      <w:pPr>
        <w:pStyle w:val="Paragraphedeliste"/>
        <w:numPr>
          <w:ilvl w:val="1"/>
          <w:numId w:val="7"/>
        </w:numPr>
        <w:autoSpaceDE w:val="0"/>
        <w:autoSpaceDN w:val="0"/>
        <w:adjustRightInd w:val="0"/>
        <w:spacing w:before="240" w:after="120" w:line="240" w:lineRule="auto"/>
        <w:ind w:left="426" w:hanging="426"/>
        <w:contextualSpacing w:val="0"/>
        <w:rPr>
          <w:b/>
          <w:color w:val="000000"/>
          <w:szCs w:val="24"/>
        </w:rPr>
      </w:pPr>
      <w:r w:rsidRPr="00C35740">
        <w:rPr>
          <w:b/>
          <w:color w:val="000000"/>
          <w:szCs w:val="24"/>
        </w:rPr>
        <w:t>Collecte des données</w:t>
      </w:r>
      <w:r w:rsidRPr="00C35740">
        <w:rPr>
          <w:szCs w:val="24"/>
        </w:rPr>
        <w:t xml:space="preserve"> </w:t>
      </w:r>
    </w:p>
    <w:p w14:paraId="03E9A5B9" w14:textId="287DA6A6" w:rsidR="006C4931" w:rsidRPr="00667094" w:rsidRDefault="00B85BBD" w:rsidP="00C35740">
      <w:pPr>
        <w:tabs>
          <w:tab w:val="left" w:pos="8370"/>
        </w:tabs>
        <w:spacing w:after="120" w:line="240" w:lineRule="auto"/>
        <w:jc w:val="both"/>
        <w:rPr>
          <w:rFonts w:ascii="Times New Roman" w:eastAsia="Calibri" w:hAnsi="Times New Roman" w:cs="Times New Roman"/>
          <w:sz w:val="24"/>
          <w:szCs w:val="24"/>
        </w:rPr>
      </w:pPr>
      <w:r w:rsidRPr="00667094">
        <w:rPr>
          <w:rFonts w:ascii="Times New Roman" w:eastAsia="Calibri" w:hAnsi="Times New Roman" w:cs="Times New Roman"/>
          <w:sz w:val="24"/>
        </w:rPr>
        <w:t>L</w:t>
      </w:r>
      <w:r w:rsidR="00D67BE3" w:rsidRPr="00667094">
        <w:rPr>
          <w:rFonts w:ascii="Times New Roman" w:eastAsia="Calibri" w:hAnsi="Times New Roman" w:cs="Times New Roman"/>
          <w:sz w:val="24"/>
        </w:rPr>
        <w:t xml:space="preserve">e descripteur des Alliums proposé par </w:t>
      </w:r>
      <w:r w:rsidR="00D67BE3" w:rsidRPr="00667094">
        <w:rPr>
          <w:rFonts w:ascii="Times New Roman" w:hAnsi="Times New Roman" w:cs="Times New Roman"/>
          <w:sz w:val="24"/>
          <w:szCs w:val="24"/>
        </w:rPr>
        <w:t>IPGRI</w:t>
      </w:r>
      <w:r w:rsidR="007F0E11" w:rsidRPr="00667094">
        <w:rPr>
          <w:rFonts w:ascii="Times New Roman" w:hAnsi="Times New Roman" w:cs="Times New Roman"/>
          <w:sz w:val="24"/>
          <w:szCs w:val="24"/>
        </w:rPr>
        <w:t xml:space="preserve"> </w:t>
      </w:r>
      <w:r w:rsidR="00D67BE3" w:rsidRPr="00667094">
        <w:rPr>
          <w:rFonts w:ascii="Times New Roman" w:hAnsi="Times New Roman" w:cs="Times New Roman"/>
          <w:sz w:val="24"/>
          <w:szCs w:val="24"/>
        </w:rPr>
        <w:t>(2001)</w:t>
      </w:r>
      <w:r w:rsidR="00B85C06" w:rsidRPr="00667094">
        <w:rPr>
          <w:rFonts w:ascii="Times New Roman" w:eastAsia="Calibri" w:hAnsi="Times New Roman" w:cs="Times New Roman"/>
          <w:sz w:val="24"/>
        </w:rPr>
        <w:t xml:space="preserve"> a été utilisé</w:t>
      </w:r>
      <w:r w:rsidRPr="00667094">
        <w:rPr>
          <w:rFonts w:ascii="Times New Roman" w:eastAsia="Calibri" w:hAnsi="Times New Roman" w:cs="Times New Roman"/>
          <w:sz w:val="24"/>
        </w:rPr>
        <w:t xml:space="preserve"> </w:t>
      </w:r>
      <w:r w:rsidR="0055447D" w:rsidRPr="00667094">
        <w:rPr>
          <w:rFonts w:ascii="Times New Roman" w:eastAsia="Calibri" w:hAnsi="Times New Roman" w:cs="Times New Roman"/>
          <w:sz w:val="24"/>
        </w:rPr>
        <w:t>p</w:t>
      </w:r>
      <w:r w:rsidRPr="00667094">
        <w:rPr>
          <w:rFonts w:ascii="Times New Roman" w:eastAsia="Calibri" w:hAnsi="Times New Roman" w:cs="Times New Roman"/>
          <w:sz w:val="24"/>
        </w:rPr>
        <w:t>our la caractérisation agro-morphologique</w:t>
      </w:r>
      <w:r w:rsidR="00D67BE3" w:rsidRPr="00667094">
        <w:rPr>
          <w:rFonts w:ascii="Times New Roman" w:eastAsia="Calibri" w:hAnsi="Times New Roman" w:cs="Times New Roman"/>
          <w:sz w:val="24"/>
        </w:rPr>
        <w:t>.</w:t>
      </w:r>
      <w:r w:rsidR="00571215" w:rsidRPr="00667094">
        <w:rPr>
          <w:rFonts w:ascii="Times New Roman" w:eastAsia="Calibri" w:hAnsi="Times New Roman" w:cs="Times New Roman"/>
          <w:sz w:val="24"/>
        </w:rPr>
        <w:t xml:space="preserve"> </w:t>
      </w:r>
      <w:r w:rsidR="007F0E11" w:rsidRPr="00667094">
        <w:rPr>
          <w:rFonts w:ascii="Times New Roman" w:eastAsia="Calibri" w:hAnsi="Times New Roman" w:cs="Times New Roman"/>
          <w:sz w:val="24"/>
        </w:rPr>
        <w:t xml:space="preserve">Les </w:t>
      </w:r>
      <w:r w:rsidR="00571215" w:rsidRPr="00667094">
        <w:rPr>
          <w:rFonts w:ascii="Times New Roman" w:eastAsia="Calibri" w:hAnsi="Times New Roman" w:cs="Times New Roman"/>
          <w:sz w:val="24"/>
        </w:rPr>
        <w:t xml:space="preserve">données </w:t>
      </w:r>
      <w:r w:rsidR="007F5AD2" w:rsidRPr="00667094">
        <w:rPr>
          <w:rFonts w:ascii="Times New Roman" w:eastAsia="Calibri" w:hAnsi="Times New Roman" w:cs="Times New Roman"/>
          <w:sz w:val="24"/>
        </w:rPr>
        <w:t xml:space="preserve">ont été de type qualitatif </w:t>
      </w:r>
      <w:r w:rsidR="00003A30" w:rsidRPr="00667094">
        <w:rPr>
          <w:rFonts w:ascii="Times New Roman" w:eastAsia="Calibri" w:hAnsi="Times New Roman" w:cs="Times New Roman"/>
          <w:sz w:val="24"/>
        </w:rPr>
        <w:t xml:space="preserve">et </w:t>
      </w:r>
      <w:r w:rsidR="007F5AD2" w:rsidRPr="00667094">
        <w:rPr>
          <w:rFonts w:ascii="Times New Roman" w:eastAsia="Calibri" w:hAnsi="Times New Roman" w:cs="Times New Roman"/>
          <w:sz w:val="24"/>
        </w:rPr>
        <w:t xml:space="preserve">quantitatif. Les </w:t>
      </w:r>
      <w:r w:rsidR="0044076B" w:rsidRPr="00667094">
        <w:rPr>
          <w:rFonts w:ascii="Times New Roman" w:eastAsia="Calibri" w:hAnsi="Times New Roman" w:cs="Times New Roman"/>
          <w:sz w:val="24"/>
        </w:rPr>
        <w:t xml:space="preserve">variables </w:t>
      </w:r>
      <w:r w:rsidR="007F5AD2" w:rsidRPr="00667094">
        <w:rPr>
          <w:rFonts w:ascii="Times New Roman" w:eastAsia="Calibri" w:hAnsi="Times New Roman" w:cs="Times New Roman"/>
          <w:sz w:val="24"/>
        </w:rPr>
        <w:t xml:space="preserve">qualitatives ont </w:t>
      </w:r>
      <w:r w:rsidR="00571215" w:rsidRPr="00667094">
        <w:rPr>
          <w:rFonts w:ascii="Times New Roman" w:eastAsia="Calibri" w:hAnsi="Times New Roman" w:cs="Times New Roman"/>
          <w:sz w:val="24"/>
        </w:rPr>
        <w:t>fait l’objet d’observations et de notations</w:t>
      </w:r>
      <w:r w:rsidR="007F5AD2" w:rsidRPr="00667094">
        <w:rPr>
          <w:rFonts w:ascii="Times New Roman" w:eastAsia="Calibri" w:hAnsi="Times New Roman" w:cs="Times New Roman"/>
          <w:sz w:val="24"/>
        </w:rPr>
        <w:t xml:space="preserve"> et ont porté sur</w:t>
      </w:r>
      <w:r w:rsidR="007F0E11" w:rsidRPr="00667094">
        <w:rPr>
          <w:rFonts w:ascii="Times New Roman" w:eastAsia="Calibri" w:hAnsi="Times New Roman" w:cs="Times New Roman"/>
          <w:sz w:val="24"/>
        </w:rPr>
        <w:t xml:space="preserve"> la </w:t>
      </w:r>
      <w:r w:rsidR="00942122" w:rsidRPr="00667094">
        <w:rPr>
          <w:rFonts w:ascii="Times New Roman" w:eastAsia="Calibri" w:hAnsi="Times New Roman" w:cs="Times New Roman"/>
          <w:sz w:val="24"/>
        </w:rPr>
        <w:t xml:space="preserve">crassulescence (CRAF) et la </w:t>
      </w:r>
      <w:r w:rsidR="00571215" w:rsidRPr="00667094">
        <w:rPr>
          <w:rFonts w:ascii="Times New Roman" w:eastAsia="Calibri" w:hAnsi="Times New Roman" w:cs="Times New Roman"/>
          <w:sz w:val="24"/>
        </w:rPr>
        <w:t>couleur des feuilles</w:t>
      </w:r>
      <w:r w:rsidR="00D85AEA" w:rsidRPr="00667094">
        <w:rPr>
          <w:rFonts w:ascii="Times New Roman" w:eastAsia="Calibri" w:hAnsi="Times New Roman" w:cs="Times New Roman"/>
          <w:sz w:val="24"/>
        </w:rPr>
        <w:t xml:space="preserve"> (CO</w:t>
      </w:r>
      <w:r w:rsidR="00942122" w:rsidRPr="00667094">
        <w:rPr>
          <w:rFonts w:ascii="Times New Roman" w:eastAsia="Calibri" w:hAnsi="Times New Roman" w:cs="Times New Roman"/>
          <w:sz w:val="24"/>
        </w:rPr>
        <w:t>L</w:t>
      </w:r>
      <w:r w:rsidR="00D85AEA" w:rsidRPr="00667094">
        <w:rPr>
          <w:rFonts w:ascii="Times New Roman" w:eastAsia="Calibri" w:hAnsi="Times New Roman" w:cs="Times New Roman"/>
          <w:sz w:val="24"/>
        </w:rPr>
        <w:t>F)</w:t>
      </w:r>
      <w:r w:rsidR="00571215" w:rsidRPr="00667094">
        <w:rPr>
          <w:rFonts w:ascii="Times New Roman" w:eastAsia="Calibri" w:hAnsi="Times New Roman" w:cs="Times New Roman"/>
          <w:sz w:val="24"/>
        </w:rPr>
        <w:t xml:space="preserve">, </w:t>
      </w:r>
      <w:r w:rsidR="007F0E11" w:rsidRPr="00667094">
        <w:rPr>
          <w:rFonts w:ascii="Times New Roman" w:eastAsia="Calibri" w:hAnsi="Times New Roman" w:cs="Times New Roman"/>
          <w:sz w:val="24"/>
        </w:rPr>
        <w:t xml:space="preserve">le </w:t>
      </w:r>
      <w:r w:rsidR="00571215" w:rsidRPr="00667094">
        <w:rPr>
          <w:rFonts w:ascii="Times New Roman" w:eastAsia="Calibri" w:hAnsi="Times New Roman" w:cs="Times New Roman"/>
          <w:sz w:val="24"/>
        </w:rPr>
        <w:t>tallage des plants</w:t>
      </w:r>
      <w:r w:rsidR="00942122" w:rsidRPr="00667094">
        <w:rPr>
          <w:rFonts w:ascii="Times New Roman" w:eastAsia="Calibri" w:hAnsi="Times New Roman" w:cs="Times New Roman"/>
          <w:sz w:val="24"/>
        </w:rPr>
        <w:t xml:space="preserve"> (TAL)</w:t>
      </w:r>
      <w:r w:rsidR="00571215" w:rsidRPr="00667094">
        <w:rPr>
          <w:rFonts w:ascii="Times New Roman" w:eastAsia="Calibri" w:hAnsi="Times New Roman" w:cs="Times New Roman"/>
          <w:sz w:val="24"/>
        </w:rPr>
        <w:t xml:space="preserve">, </w:t>
      </w:r>
      <w:r w:rsidR="007F0E11" w:rsidRPr="00667094">
        <w:rPr>
          <w:rFonts w:ascii="Times New Roman" w:eastAsia="Calibri" w:hAnsi="Times New Roman" w:cs="Times New Roman"/>
          <w:sz w:val="24"/>
        </w:rPr>
        <w:t xml:space="preserve">le </w:t>
      </w:r>
      <w:r w:rsidR="00571215" w:rsidRPr="00667094">
        <w:rPr>
          <w:rFonts w:ascii="Times New Roman" w:eastAsia="Calibri" w:hAnsi="Times New Roman" w:cs="Times New Roman"/>
          <w:sz w:val="24"/>
        </w:rPr>
        <w:t>port du plant</w:t>
      </w:r>
      <w:r w:rsidR="00942122" w:rsidRPr="00667094">
        <w:rPr>
          <w:rFonts w:ascii="Times New Roman" w:eastAsia="Calibri" w:hAnsi="Times New Roman" w:cs="Times New Roman"/>
          <w:sz w:val="24"/>
        </w:rPr>
        <w:t xml:space="preserve"> (PORT)</w:t>
      </w:r>
      <w:r w:rsidR="00571215" w:rsidRPr="00667094">
        <w:rPr>
          <w:rFonts w:ascii="Times New Roman" w:eastAsia="Calibri" w:hAnsi="Times New Roman" w:cs="Times New Roman"/>
          <w:sz w:val="24"/>
        </w:rPr>
        <w:t xml:space="preserve">, </w:t>
      </w:r>
      <w:r w:rsidR="007F0E11" w:rsidRPr="00667094">
        <w:rPr>
          <w:rFonts w:ascii="Times New Roman" w:eastAsia="Calibri" w:hAnsi="Times New Roman" w:cs="Times New Roman"/>
          <w:sz w:val="24"/>
        </w:rPr>
        <w:t xml:space="preserve">la </w:t>
      </w:r>
      <w:r w:rsidR="00571215" w:rsidRPr="00667094">
        <w:rPr>
          <w:rFonts w:ascii="Times New Roman" w:eastAsia="Calibri" w:hAnsi="Times New Roman" w:cs="Times New Roman"/>
          <w:sz w:val="24"/>
        </w:rPr>
        <w:t>forme du bulbe</w:t>
      </w:r>
      <w:r w:rsidR="00942122" w:rsidRPr="00667094">
        <w:rPr>
          <w:rFonts w:ascii="Times New Roman" w:eastAsia="Calibri" w:hAnsi="Times New Roman" w:cs="Times New Roman"/>
          <w:sz w:val="24"/>
        </w:rPr>
        <w:t xml:space="preserve"> (FORB)</w:t>
      </w:r>
      <w:r w:rsidR="00571215" w:rsidRPr="00667094">
        <w:rPr>
          <w:rFonts w:ascii="Times New Roman" w:eastAsia="Calibri" w:hAnsi="Times New Roman" w:cs="Times New Roman"/>
          <w:sz w:val="24"/>
        </w:rPr>
        <w:t xml:space="preserve"> </w:t>
      </w:r>
      <w:r w:rsidR="00942122" w:rsidRPr="00667094">
        <w:rPr>
          <w:rFonts w:ascii="Times New Roman" w:eastAsia="Calibri" w:hAnsi="Times New Roman" w:cs="Times New Roman"/>
          <w:sz w:val="24"/>
        </w:rPr>
        <w:t xml:space="preserve">et </w:t>
      </w:r>
      <w:r w:rsidR="007F0E11" w:rsidRPr="00667094">
        <w:rPr>
          <w:rFonts w:ascii="Times New Roman" w:eastAsia="Calibri" w:hAnsi="Times New Roman" w:cs="Times New Roman"/>
          <w:sz w:val="24"/>
        </w:rPr>
        <w:t xml:space="preserve">la </w:t>
      </w:r>
      <w:r w:rsidR="00571215" w:rsidRPr="00667094">
        <w:rPr>
          <w:rFonts w:ascii="Times New Roman" w:eastAsia="Calibri" w:hAnsi="Times New Roman" w:cs="Times New Roman"/>
          <w:sz w:val="24"/>
        </w:rPr>
        <w:t>couleur de</w:t>
      </w:r>
      <w:r w:rsidR="0044076B" w:rsidRPr="00667094">
        <w:rPr>
          <w:rFonts w:ascii="Times New Roman" w:eastAsia="Calibri" w:hAnsi="Times New Roman" w:cs="Times New Roman"/>
          <w:sz w:val="24"/>
        </w:rPr>
        <w:t xml:space="preserve"> l’épiderme </w:t>
      </w:r>
      <w:r w:rsidR="00571215" w:rsidRPr="00667094">
        <w:rPr>
          <w:rFonts w:ascii="Times New Roman" w:eastAsia="Calibri" w:hAnsi="Times New Roman" w:cs="Times New Roman"/>
          <w:sz w:val="24"/>
        </w:rPr>
        <w:t>du bulbe</w:t>
      </w:r>
      <w:r w:rsidR="00942122" w:rsidRPr="00667094">
        <w:rPr>
          <w:rFonts w:ascii="Times New Roman" w:eastAsia="Calibri" w:hAnsi="Times New Roman" w:cs="Times New Roman"/>
          <w:sz w:val="24"/>
        </w:rPr>
        <w:t xml:space="preserve"> (COEP)</w:t>
      </w:r>
      <w:r w:rsidR="00571215" w:rsidRPr="00667094">
        <w:rPr>
          <w:rFonts w:ascii="Times New Roman" w:eastAsia="Calibri" w:hAnsi="Times New Roman" w:cs="Times New Roman"/>
          <w:sz w:val="24"/>
        </w:rPr>
        <w:t xml:space="preserve">. Les </w:t>
      </w:r>
      <w:r w:rsidR="007F5AD2" w:rsidRPr="00667094">
        <w:rPr>
          <w:rFonts w:ascii="Times New Roman" w:eastAsia="Calibri" w:hAnsi="Times New Roman" w:cs="Times New Roman"/>
          <w:sz w:val="24"/>
        </w:rPr>
        <w:t>variables</w:t>
      </w:r>
      <w:r w:rsidR="0044076B" w:rsidRPr="00667094">
        <w:rPr>
          <w:rFonts w:ascii="Times New Roman" w:eastAsia="Calibri" w:hAnsi="Times New Roman" w:cs="Times New Roman"/>
          <w:sz w:val="24"/>
        </w:rPr>
        <w:t xml:space="preserve"> </w:t>
      </w:r>
      <w:r w:rsidR="007F5AD2" w:rsidRPr="00667094">
        <w:rPr>
          <w:rFonts w:ascii="Times New Roman" w:eastAsia="Calibri" w:hAnsi="Times New Roman" w:cs="Times New Roman"/>
          <w:sz w:val="24"/>
        </w:rPr>
        <w:t xml:space="preserve">quantitatives </w:t>
      </w:r>
      <w:r w:rsidR="0044076B" w:rsidRPr="00667094">
        <w:rPr>
          <w:rFonts w:ascii="Times New Roman" w:eastAsia="Calibri" w:hAnsi="Times New Roman" w:cs="Times New Roman"/>
          <w:sz w:val="24"/>
        </w:rPr>
        <w:t>obtenu</w:t>
      </w:r>
      <w:r w:rsidR="007F5AD2" w:rsidRPr="00667094">
        <w:rPr>
          <w:rFonts w:ascii="Times New Roman" w:eastAsia="Calibri" w:hAnsi="Times New Roman" w:cs="Times New Roman"/>
          <w:sz w:val="24"/>
        </w:rPr>
        <w:t>es</w:t>
      </w:r>
      <w:r w:rsidR="0044076B" w:rsidRPr="00667094">
        <w:rPr>
          <w:rFonts w:ascii="Times New Roman" w:eastAsia="Calibri" w:hAnsi="Times New Roman" w:cs="Times New Roman"/>
          <w:sz w:val="24"/>
        </w:rPr>
        <w:t xml:space="preserve"> par </w:t>
      </w:r>
      <w:r w:rsidR="0040284D">
        <w:rPr>
          <w:rFonts w:ascii="Times New Roman" w:eastAsia="Calibri" w:hAnsi="Times New Roman" w:cs="Times New Roman"/>
          <w:sz w:val="24"/>
        </w:rPr>
        <w:t xml:space="preserve">des </w:t>
      </w:r>
      <w:r w:rsidR="00571215" w:rsidRPr="00667094">
        <w:rPr>
          <w:rFonts w:ascii="Times New Roman" w:eastAsia="Calibri" w:hAnsi="Times New Roman" w:cs="Times New Roman"/>
          <w:sz w:val="24"/>
        </w:rPr>
        <w:t>mesure</w:t>
      </w:r>
      <w:r w:rsidR="0044076B" w:rsidRPr="00667094">
        <w:rPr>
          <w:rFonts w:ascii="Times New Roman" w:eastAsia="Calibri" w:hAnsi="Times New Roman" w:cs="Times New Roman"/>
          <w:sz w:val="24"/>
        </w:rPr>
        <w:t>s</w:t>
      </w:r>
      <w:r w:rsidR="00504AFE" w:rsidRPr="00667094">
        <w:rPr>
          <w:rFonts w:ascii="Times New Roman" w:eastAsia="Calibri" w:hAnsi="Times New Roman" w:cs="Times New Roman"/>
          <w:sz w:val="24"/>
        </w:rPr>
        <w:t>, pesé</w:t>
      </w:r>
      <w:r w:rsidR="0040284D">
        <w:rPr>
          <w:rFonts w:ascii="Times New Roman" w:eastAsia="Calibri" w:hAnsi="Times New Roman" w:cs="Times New Roman"/>
          <w:sz w:val="24"/>
        </w:rPr>
        <w:t>e</w:t>
      </w:r>
      <w:r w:rsidR="00504AFE" w:rsidRPr="00667094">
        <w:rPr>
          <w:rFonts w:ascii="Times New Roman" w:eastAsia="Calibri" w:hAnsi="Times New Roman" w:cs="Times New Roman"/>
          <w:sz w:val="24"/>
        </w:rPr>
        <w:t>s</w:t>
      </w:r>
      <w:r w:rsidR="00571215" w:rsidRPr="00667094">
        <w:rPr>
          <w:rFonts w:ascii="Times New Roman" w:eastAsia="Calibri" w:hAnsi="Times New Roman" w:cs="Times New Roman"/>
          <w:sz w:val="24"/>
        </w:rPr>
        <w:t xml:space="preserve"> </w:t>
      </w:r>
      <w:r w:rsidR="00585498" w:rsidRPr="00667094">
        <w:rPr>
          <w:rFonts w:ascii="Times New Roman" w:eastAsia="Calibri" w:hAnsi="Times New Roman" w:cs="Times New Roman"/>
          <w:sz w:val="24"/>
        </w:rPr>
        <w:t>ou comptage</w:t>
      </w:r>
      <w:r w:rsidR="007345A4">
        <w:rPr>
          <w:rFonts w:ascii="Times New Roman" w:eastAsia="Calibri" w:hAnsi="Times New Roman" w:cs="Times New Roman"/>
          <w:sz w:val="24"/>
        </w:rPr>
        <w:t xml:space="preserve"> ont concerné </w:t>
      </w:r>
      <w:r w:rsidR="00571215" w:rsidRPr="00667094">
        <w:rPr>
          <w:rFonts w:ascii="Times New Roman" w:eastAsia="Calibri" w:hAnsi="Times New Roman" w:cs="Times New Roman"/>
          <w:sz w:val="24"/>
        </w:rPr>
        <w:t>la longueur</w:t>
      </w:r>
      <w:r w:rsidR="00942122" w:rsidRPr="00667094">
        <w:rPr>
          <w:rFonts w:ascii="Times New Roman" w:eastAsia="Calibri" w:hAnsi="Times New Roman" w:cs="Times New Roman"/>
          <w:sz w:val="24"/>
        </w:rPr>
        <w:t xml:space="preserve"> </w:t>
      </w:r>
      <w:r w:rsidR="007345A4">
        <w:rPr>
          <w:rFonts w:ascii="Times New Roman" w:eastAsia="Calibri" w:hAnsi="Times New Roman" w:cs="Times New Roman"/>
          <w:sz w:val="24"/>
        </w:rPr>
        <w:t xml:space="preserve">moyenne </w:t>
      </w:r>
      <w:r w:rsidR="00942122" w:rsidRPr="00667094">
        <w:rPr>
          <w:rFonts w:ascii="Times New Roman" w:eastAsia="Calibri" w:hAnsi="Times New Roman" w:cs="Times New Roman"/>
          <w:sz w:val="24"/>
        </w:rPr>
        <w:t>(LOF)</w:t>
      </w:r>
      <w:r w:rsidR="00E55461" w:rsidRPr="00667094">
        <w:rPr>
          <w:rFonts w:ascii="Times New Roman" w:eastAsia="Calibri" w:hAnsi="Times New Roman" w:cs="Times New Roman"/>
          <w:sz w:val="24"/>
        </w:rPr>
        <w:t xml:space="preserve"> et</w:t>
      </w:r>
      <w:r w:rsidR="00E458D6" w:rsidRPr="00667094">
        <w:rPr>
          <w:rFonts w:ascii="Times New Roman" w:eastAsia="Calibri" w:hAnsi="Times New Roman" w:cs="Times New Roman"/>
          <w:sz w:val="24"/>
        </w:rPr>
        <w:t xml:space="preserve"> </w:t>
      </w:r>
      <w:r w:rsidR="00571215" w:rsidRPr="00667094">
        <w:rPr>
          <w:rFonts w:ascii="Times New Roman" w:eastAsia="Calibri" w:hAnsi="Times New Roman" w:cs="Times New Roman"/>
          <w:sz w:val="24"/>
        </w:rPr>
        <w:t>le diamètre</w:t>
      </w:r>
      <w:r w:rsidR="007345A4">
        <w:rPr>
          <w:rFonts w:ascii="Times New Roman" w:eastAsia="Calibri" w:hAnsi="Times New Roman" w:cs="Times New Roman"/>
          <w:sz w:val="24"/>
        </w:rPr>
        <w:t xml:space="preserve"> moyen</w:t>
      </w:r>
      <w:r w:rsidR="00942122" w:rsidRPr="00667094">
        <w:rPr>
          <w:rFonts w:ascii="Times New Roman" w:eastAsia="Calibri" w:hAnsi="Times New Roman" w:cs="Times New Roman"/>
          <w:sz w:val="24"/>
        </w:rPr>
        <w:t xml:space="preserve"> (DIAF)</w:t>
      </w:r>
      <w:r w:rsidR="00571215" w:rsidRPr="00667094">
        <w:rPr>
          <w:rFonts w:ascii="Times New Roman" w:eastAsia="Calibri" w:hAnsi="Times New Roman" w:cs="Times New Roman"/>
          <w:sz w:val="24"/>
        </w:rPr>
        <w:t xml:space="preserve"> </w:t>
      </w:r>
      <w:r w:rsidR="00E55461" w:rsidRPr="00667094">
        <w:rPr>
          <w:rFonts w:ascii="Times New Roman" w:eastAsia="Calibri" w:hAnsi="Times New Roman" w:cs="Times New Roman"/>
          <w:sz w:val="24"/>
        </w:rPr>
        <w:t xml:space="preserve">de la feuille, </w:t>
      </w:r>
      <w:r w:rsidR="00E458D6" w:rsidRPr="00667094">
        <w:rPr>
          <w:rFonts w:ascii="Times New Roman" w:eastAsia="Calibri" w:hAnsi="Times New Roman" w:cs="Times New Roman"/>
          <w:sz w:val="24"/>
        </w:rPr>
        <w:t>le nombre</w:t>
      </w:r>
      <w:r w:rsidR="00E55461" w:rsidRPr="00667094">
        <w:rPr>
          <w:rFonts w:ascii="Times New Roman" w:eastAsia="Calibri" w:hAnsi="Times New Roman" w:cs="Times New Roman"/>
          <w:sz w:val="24"/>
        </w:rPr>
        <w:t xml:space="preserve"> de feuilles à 60</w:t>
      </w:r>
      <w:r w:rsidR="0055447D" w:rsidRPr="00667094">
        <w:rPr>
          <w:rFonts w:ascii="Times New Roman" w:eastAsia="Calibri" w:hAnsi="Times New Roman" w:cs="Times New Roman"/>
          <w:sz w:val="24"/>
        </w:rPr>
        <w:t xml:space="preserve"> JAR</w:t>
      </w:r>
      <w:r w:rsidR="00E55461" w:rsidRPr="00667094">
        <w:rPr>
          <w:rFonts w:ascii="Times New Roman" w:eastAsia="Calibri" w:hAnsi="Times New Roman" w:cs="Times New Roman"/>
          <w:sz w:val="24"/>
        </w:rPr>
        <w:t xml:space="preserve"> </w:t>
      </w:r>
      <w:r w:rsidR="0055447D" w:rsidRPr="00667094">
        <w:rPr>
          <w:rFonts w:ascii="Times New Roman" w:eastAsia="Calibri" w:hAnsi="Times New Roman" w:cs="Times New Roman"/>
          <w:sz w:val="24"/>
        </w:rPr>
        <w:t>(NBF</w:t>
      </w:r>
      <w:r w:rsidR="0055447D" w:rsidRPr="00667094">
        <w:rPr>
          <w:rFonts w:ascii="Times New Roman" w:eastAsia="Calibri" w:hAnsi="Times New Roman" w:cs="Times New Roman"/>
          <w:sz w:val="24"/>
          <w:vertAlign w:val="subscript"/>
        </w:rPr>
        <w:t>1</w:t>
      </w:r>
      <w:r w:rsidR="0055447D" w:rsidRPr="00667094">
        <w:rPr>
          <w:rFonts w:ascii="Times New Roman" w:eastAsia="Calibri" w:hAnsi="Times New Roman" w:cs="Times New Roman"/>
          <w:sz w:val="24"/>
        </w:rPr>
        <w:t xml:space="preserve">) </w:t>
      </w:r>
      <w:r w:rsidR="00E55461" w:rsidRPr="00667094">
        <w:rPr>
          <w:rFonts w:ascii="Times New Roman" w:eastAsia="Calibri" w:hAnsi="Times New Roman" w:cs="Times New Roman"/>
          <w:sz w:val="24"/>
        </w:rPr>
        <w:t>et 90 JAR</w:t>
      </w:r>
      <w:r w:rsidR="0055447D" w:rsidRPr="00667094">
        <w:rPr>
          <w:rFonts w:ascii="Times New Roman" w:eastAsia="Calibri" w:hAnsi="Times New Roman" w:cs="Times New Roman"/>
          <w:sz w:val="24"/>
        </w:rPr>
        <w:t xml:space="preserve"> (NBF</w:t>
      </w:r>
      <w:r w:rsidR="0055447D" w:rsidRPr="00667094">
        <w:rPr>
          <w:rFonts w:ascii="Times New Roman" w:eastAsia="Calibri" w:hAnsi="Times New Roman" w:cs="Times New Roman"/>
          <w:sz w:val="24"/>
          <w:vertAlign w:val="subscript"/>
        </w:rPr>
        <w:t>2</w:t>
      </w:r>
      <w:r w:rsidR="0055447D" w:rsidRPr="00667094">
        <w:rPr>
          <w:rFonts w:ascii="Times New Roman" w:eastAsia="Calibri" w:hAnsi="Times New Roman" w:cs="Times New Roman"/>
          <w:sz w:val="24"/>
        </w:rPr>
        <w:t>)</w:t>
      </w:r>
      <w:r w:rsidR="00E55461" w:rsidRPr="00667094">
        <w:rPr>
          <w:rFonts w:ascii="Times New Roman" w:eastAsia="Calibri" w:hAnsi="Times New Roman" w:cs="Times New Roman"/>
          <w:sz w:val="24"/>
        </w:rPr>
        <w:t xml:space="preserve">, </w:t>
      </w:r>
      <w:r w:rsidR="00571215" w:rsidRPr="00667094">
        <w:rPr>
          <w:rFonts w:ascii="Times New Roman" w:eastAsia="Calibri" w:hAnsi="Times New Roman" w:cs="Times New Roman"/>
          <w:sz w:val="24"/>
        </w:rPr>
        <w:t xml:space="preserve"> la hauteur du plant</w:t>
      </w:r>
      <w:r w:rsidR="00942122" w:rsidRPr="00667094">
        <w:rPr>
          <w:rFonts w:ascii="Times New Roman" w:eastAsia="Calibri" w:hAnsi="Times New Roman" w:cs="Times New Roman"/>
          <w:sz w:val="24"/>
        </w:rPr>
        <w:t xml:space="preserve"> (H</w:t>
      </w:r>
      <w:r w:rsidR="00130C4B" w:rsidRPr="00667094">
        <w:rPr>
          <w:rFonts w:ascii="Times New Roman" w:eastAsia="Calibri" w:hAnsi="Times New Roman" w:cs="Times New Roman"/>
          <w:sz w:val="24"/>
        </w:rPr>
        <w:t>TP</w:t>
      </w:r>
      <w:r w:rsidR="00942122" w:rsidRPr="00667094">
        <w:rPr>
          <w:rFonts w:ascii="Times New Roman" w:eastAsia="Calibri" w:hAnsi="Times New Roman" w:cs="Times New Roman"/>
          <w:sz w:val="24"/>
        </w:rPr>
        <w:t>)</w:t>
      </w:r>
      <w:r w:rsidR="00E458D6" w:rsidRPr="00667094">
        <w:rPr>
          <w:rFonts w:ascii="Times New Roman" w:eastAsia="Calibri" w:hAnsi="Times New Roman" w:cs="Times New Roman"/>
          <w:sz w:val="24"/>
        </w:rPr>
        <w:t>,</w:t>
      </w:r>
      <w:r w:rsidR="00585498" w:rsidRPr="00667094">
        <w:rPr>
          <w:rFonts w:ascii="Times New Roman" w:eastAsia="Calibri" w:hAnsi="Times New Roman" w:cs="Times New Roman"/>
          <w:sz w:val="24"/>
        </w:rPr>
        <w:t xml:space="preserve"> </w:t>
      </w:r>
      <w:r w:rsidR="00130C4B" w:rsidRPr="00667094">
        <w:rPr>
          <w:rFonts w:ascii="Times New Roman" w:eastAsia="Calibri" w:hAnsi="Times New Roman" w:cs="Times New Roman"/>
          <w:sz w:val="24"/>
        </w:rPr>
        <w:t xml:space="preserve">le délai moyen de début de montaison (DDM), </w:t>
      </w:r>
      <w:r w:rsidR="00E458D6" w:rsidRPr="00667094">
        <w:rPr>
          <w:rFonts w:ascii="Times New Roman" w:eastAsia="Calibri" w:hAnsi="Times New Roman" w:cs="Times New Roman"/>
          <w:sz w:val="24"/>
        </w:rPr>
        <w:t xml:space="preserve">le </w:t>
      </w:r>
      <w:r w:rsidR="00130C4B" w:rsidRPr="00667094">
        <w:rPr>
          <w:rFonts w:ascii="Times New Roman" w:eastAsia="Calibri" w:hAnsi="Times New Roman" w:cs="Times New Roman"/>
          <w:sz w:val="24"/>
        </w:rPr>
        <w:t xml:space="preserve">taux de montaison précoce </w:t>
      </w:r>
      <w:r w:rsidR="00942122" w:rsidRPr="00667094">
        <w:rPr>
          <w:rFonts w:ascii="Times New Roman" w:eastAsia="Calibri" w:hAnsi="Times New Roman" w:cs="Times New Roman"/>
          <w:sz w:val="24"/>
        </w:rPr>
        <w:t>(</w:t>
      </w:r>
      <w:r w:rsidR="00130C4B" w:rsidRPr="00667094">
        <w:rPr>
          <w:rFonts w:ascii="Times New Roman" w:eastAsia="Calibri" w:hAnsi="Times New Roman" w:cs="Times New Roman"/>
          <w:sz w:val="24"/>
        </w:rPr>
        <w:t>TMP</w:t>
      </w:r>
      <w:r w:rsidR="00942122" w:rsidRPr="00667094">
        <w:rPr>
          <w:rFonts w:ascii="Times New Roman" w:eastAsia="Calibri" w:hAnsi="Times New Roman" w:cs="Times New Roman"/>
          <w:sz w:val="24"/>
        </w:rPr>
        <w:t>)</w:t>
      </w:r>
      <w:r w:rsidR="00E458D6" w:rsidRPr="00667094">
        <w:rPr>
          <w:rFonts w:ascii="Times New Roman" w:eastAsia="Calibri" w:hAnsi="Times New Roman" w:cs="Times New Roman"/>
          <w:sz w:val="24"/>
        </w:rPr>
        <w:t xml:space="preserve">, le </w:t>
      </w:r>
      <w:r w:rsidR="007F5AD2" w:rsidRPr="00667094">
        <w:rPr>
          <w:rFonts w:ascii="Times New Roman" w:eastAsia="Calibri" w:hAnsi="Times New Roman" w:cs="Times New Roman"/>
          <w:sz w:val="24"/>
        </w:rPr>
        <w:t>n</w:t>
      </w:r>
      <w:r w:rsidR="00E458D6" w:rsidRPr="00667094">
        <w:rPr>
          <w:rFonts w:ascii="Times New Roman" w:eastAsia="Calibri" w:hAnsi="Times New Roman" w:cs="Times New Roman"/>
          <w:sz w:val="24"/>
        </w:rPr>
        <w:t>ombre</w:t>
      </w:r>
      <w:r w:rsidR="00942122" w:rsidRPr="00667094">
        <w:rPr>
          <w:rFonts w:ascii="Times New Roman" w:eastAsia="Calibri" w:hAnsi="Times New Roman" w:cs="Times New Roman"/>
          <w:sz w:val="24"/>
        </w:rPr>
        <w:t xml:space="preserve"> (N</w:t>
      </w:r>
      <w:r w:rsidR="00130C4B" w:rsidRPr="00667094">
        <w:rPr>
          <w:rFonts w:ascii="Times New Roman" w:eastAsia="Calibri" w:hAnsi="Times New Roman" w:cs="Times New Roman"/>
          <w:sz w:val="24"/>
        </w:rPr>
        <w:t>BR)</w:t>
      </w:r>
      <w:r w:rsidR="00E458D6" w:rsidRPr="00667094">
        <w:rPr>
          <w:rFonts w:ascii="Times New Roman" w:eastAsia="Calibri" w:hAnsi="Times New Roman" w:cs="Times New Roman"/>
          <w:sz w:val="24"/>
        </w:rPr>
        <w:t xml:space="preserve"> et le poids</w:t>
      </w:r>
      <w:r w:rsidR="00130C4B" w:rsidRPr="00667094">
        <w:rPr>
          <w:rFonts w:ascii="Times New Roman" w:eastAsia="Calibri" w:hAnsi="Times New Roman" w:cs="Times New Roman"/>
          <w:sz w:val="24"/>
        </w:rPr>
        <w:t xml:space="preserve"> moyen</w:t>
      </w:r>
      <w:r w:rsidR="00942122" w:rsidRPr="00667094">
        <w:rPr>
          <w:rFonts w:ascii="Times New Roman" w:eastAsia="Calibri" w:hAnsi="Times New Roman" w:cs="Times New Roman"/>
          <w:sz w:val="24"/>
        </w:rPr>
        <w:t xml:space="preserve"> (P</w:t>
      </w:r>
      <w:r w:rsidR="00130C4B" w:rsidRPr="00667094">
        <w:rPr>
          <w:rFonts w:ascii="Times New Roman" w:eastAsia="Calibri" w:hAnsi="Times New Roman" w:cs="Times New Roman"/>
          <w:sz w:val="24"/>
        </w:rPr>
        <w:t>MB</w:t>
      </w:r>
      <w:r w:rsidR="00942122" w:rsidRPr="00667094">
        <w:rPr>
          <w:rFonts w:ascii="Times New Roman" w:eastAsia="Calibri" w:hAnsi="Times New Roman" w:cs="Times New Roman"/>
          <w:sz w:val="24"/>
        </w:rPr>
        <w:t>)</w:t>
      </w:r>
      <w:r w:rsidR="00E458D6" w:rsidRPr="00667094">
        <w:rPr>
          <w:rFonts w:ascii="Times New Roman" w:eastAsia="Calibri" w:hAnsi="Times New Roman" w:cs="Times New Roman"/>
          <w:sz w:val="24"/>
        </w:rPr>
        <w:t xml:space="preserve"> des bulbes récoltés, le nombre de bulbes bifides</w:t>
      </w:r>
      <w:r w:rsidR="009F1FAA" w:rsidRPr="00667094">
        <w:rPr>
          <w:rFonts w:ascii="Times New Roman" w:eastAsia="Calibri" w:hAnsi="Times New Roman" w:cs="Times New Roman"/>
          <w:sz w:val="24"/>
        </w:rPr>
        <w:t xml:space="preserve"> (BIF)</w:t>
      </w:r>
      <w:r w:rsidR="00E458D6" w:rsidRPr="00667094">
        <w:rPr>
          <w:rFonts w:ascii="Times New Roman" w:eastAsia="Calibri" w:hAnsi="Times New Roman" w:cs="Times New Roman"/>
          <w:sz w:val="24"/>
        </w:rPr>
        <w:t xml:space="preserve">. </w:t>
      </w:r>
      <w:r w:rsidR="00F26B42" w:rsidRPr="00667094">
        <w:rPr>
          <w:rFonts w:ascii="Times New Roman" w:eastAsia="Calibri" w:hAnsi="Times New Roman" w:cs="Times New Roman"/>
          <w:sz w:val="24"/>
        </w:rPr>
        <w:t xml:space="preserve">La maturité des bulbes a été appréciée en fonction du délai de couchage des feuilles de 25% (TCch1), 50% (TCch2) et 75% (TCch3) des plants par accession. </w:t>
      </w:r>
      <w:r w:rsidR="00802D9E" w:rsidRPr="00667094">
        <w:rPr>
          <w:rFonts w:ascii="Times New Roman" w:eastAsia="Calibri" w:hAnsi="Times New Roman" w:cs="Times New Roman"/>
          <w:sz w:val="24"/>
        </w:rPr>
        <w:t>C</w:t>
      </w:r>
      <w:r w:rsidR="007F5AD2" w:rsidRPr="00667094">
        <w:rPr>
          <w:rFonts w:ascii="Times New Roman" w:eastAsia="Calibri" w:hAnsi="Times New Roman" w:cs="Times New Roman"/>
          <w:sz w:val="24"/>
        </w:rPr>
        <w:t>es données quantitatives ont été collectées sur 15 plants et 20 bulbes choisis de façon aléatoire par accession et par répétition</w:t>
      </w:r>
      <w:r w:rsidR="00003A30" w:rsidRPr="00667094">
        <w:rPr>
          <w:rFonts w:ascii="Times New Roman" w:eastAsia="Calibri" w:hAnsi="Times New Roman" w:cs="Times New Roman"/>
          <w:sz w:val="24"/>
          <w:szCs w:val="24"/>
        </w:rPr>
        <w:t>.</w:t>
      </w:r>
    </w:p>
    <w:p w14:paraId="247B1BC0" w14:textId="25DA8345" w:rsidR="00997A6F" w:rsidRPr="00C35740" w:rsidRDefault="0055447D" w:rsidP="00C35740">
      <w:pPr>
        <w:pStyle w:val="Paragraphedeliste"/>
        <w:numPr>
          <w:ilvl w:val="1"/>
          <w:numId w:val="7"/>
        </w:numPr>
        <w:autoSpaceDE w:val="0"/>
        <w:autoSpaceDN w:val="0"/>
        <w:adjustRightInd w:val="0"/>
        <w:spacing w:before="240" w:after="120" w:line="240" w:lineRule="auto"/>
        <w:ind w:left="426" w:hanging="426"/>
        <w:contextualSpacing w:val="0"/>
        <w:rPr>
          <w:b/>
        </w:rPr>
      </w:pPr>
      <w:r w:rsidRPr="00C35740">
        <w:rPr>
          <w:b/>
          <w:color w:val="000000"/>
          <w:szCs w:val="24"/>
        </w:rPr>
        <w:t>Analyse</w:t>
      </w:r>
      <w:r w:rsidRPr="00C35740">
        <w:rPr>
          <w:b/>
        </w:rPr>
        <w:t xml:space="preserve"> des données</w:t>
      </w:r>
    </w:p>
    <w:p w14:paraId="3F78682B" w14:textId="6B834CF6" w:rsidR="001A68F8" w:rsidRPr="00667094" w:rsidRDefault="001A68F8" w:rsidP="00C3574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Les données ont été saisies et </w:t>
      </w:r>
      <w:r w:rsidR="0040284D">
        <w:rPr>
          <w:rFonts w:ascii="Times New Roman" w:eastAsia="Calibri" w:hAnsi="Times New Roman" w:cs="Times New Roman"/>
          <w:sz w:val="24"/>
        </w:rPr>
        <w:t>analys</w:t>
      </w:r>
      <w:r w:rsidR="0040284D" w:rsidRPr="00667094">
        <w:rPr>
          <w:rFonts w:ascii="Times New Roman" w:eastAsia="Calibri" w:hAnsi="Times New Roman" w:cs="Times New Roman"/>
          <w:sz w:val="24"/>
        </w:rPr>
        <w:t xml:space="preserve">ées </w:t>
      </w:r>
      <w:r w:rsidR="00003A30" w:rsidRPr="00667094">
        <w:rPr>
          <w:rFonts w:ascii="Times New Roman" w:eastAsia="Calibri" w:hAnsi="Times New Roman" w:cs="Times New Roman"/>
          <w:sz w:val="24"/>
        </w:rPr>
        <w:t>à l’aide du</w:t>
      </w:r>
      <w:r w:rsidRPr="00667094">
        <w:rPr>
          <w:rFonts w:ascii="Times New Roman" w:eastAsia="Calibri" w:hAnsi="Times New Roman" w:cs="Times New Roman"/>
          <w:sz w:val="24"/>
        </w:rPr>
        <w:t xml:space="preserve"> tableur Excel version 20</w:t>
      </w:r>
      <w:r w:rsidR="00003A30" w:rsidRPr="00667094">
        <w:rPr>
          <w:rFonts w:ascii="Times New Roman" w:eastAsia="Calibri" w:hAnsi="Times New Roman" w:cs="Times New Roman"/>
          <w:sz w:val="24"/>
        </w:rPr>
        <w:t>1</w:t>
      </w:r>
      <w:r w:rsidRPr="00667094">
        <w:rPr>
          <w:rFonts w:ascii="Times New Roman" w:eastAsia="Calibri" w:hAnsi="Times New Roman" w:cs="Times New Roman"/>
          <w:sz w:val="24"/>
        </w:rPr>
        <w:t xml:space="preserve">0. </w:t>
      </w:r>
      <w:r w:rsidR="00132AA1" w:rsidRPr="00667094">
        <w:rPr>
          <w:rFonts w:ascii="Times New Roman" w:eastAsia="Calibri" w:hAnsi="Times New Roman" w:cs="Times New Roman"/>
          <w:sz w:val="24"/>
        </w:rPr>
        <w:t xml:space="preserve">Une analyse de variance (ANOVA) </w:t>
      </w:r>
      <w:r w:rsidRPr="00667094">
        <w:rPr>
          <w:rFonts w:ascii="Times New Roman" w:eastAsia="Calibri" w:hAnsi="Times New Roman" w:cs="Times New Roman"/>
          <w:sz w:val="24"/>
        </w:rPr>
        <w:t xml:space="preserve">à deux critères de classification </w:t>
      </w:r>
      <w:r w:rsidR="00132AA1" w:rsidRPr="00667094">
        <w:rPr>
          <w:rFonts w:ascii="Times New Roman" w:eastAsia="Calibri" w:hAnsi="Times New Roman" w:cs="Times New Roman"/>
          <w:sz w:val="24"/>
        </w:rPr>
        <w:t>a été réalisée</w:t>
      </w:r>
      <w:r w:rsidR="002A05CC"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afin d’apprécier les différences entre les accessions. </w:t>
      </w:r>
      <w:r w:rsidR="00003A30" w:rsidRPr="00667094">
        <w:rPr>
          <w:rFonts w:ascii="Times New Roman" w:eastAsia="Calibri" w:hAnsi="Times New Roman" w:cs="Times New Roman"/>
          <w:sz w:val="24"/>
        </w:rPr>
        <w:t>Toutes les accessions ont été prises en compte p</w:t>
      </w:r>
      <w:r w:rsidRPr="00667094">
        <w:rPr>
          <w:rFonts w:ascii="Times New Roman" w:eastAsia="Calibri" w:hAnsi="Times New Roman" w:cs="Times New Roman"/>
          <w:sz w:val="24"/>
        </w:rPr>
        <w:t xml:space="preserve">our l’analyse des données </w:t>
      </w:r>
      <w:r w:rsidR="00003A30" w:rsidRPr="00667094">
        <w:rPr>
          <w:rFonts w:ascii="Times New Roman" w:eastAsia="Calibri" w:hAnsi="Times New Roman" w:cs="Times New Roman"/>
          <w:sz w:val="24"/>
        </w:rPr>
        <w:t>morphologiques</w:t>
      </w:r>
      <w:r w:rsidRPr="00667094">
        <w:rPr>
          <w:rFonts w:ascii="Times New Roman" w:eastAsia="Calibri" w:hAnsi="Times New Roman" w:cs="Times New Roman"/>
          <w:sz w:val="24"/>
        </w:rPr>
        <w:t>,</w:t>
      </w:r>
      <w:r w:rsidR="002A05CC" w:rsidRPr="00667094">
        <w:rPr>
          <w:rFonts w:ascii="Times New Roman" w:eastAsia="Calibri" w:hAnsi="Times New Roman" w:cs="Times New Roman"/>
          <w:sz w:val="24"/>
        </w:rPr>
        <w:t xml:space="preserve"> </w:t>
      </w:r>
      <w:r w:rsidR="00103C31" w:rsidRPr="00667094">
        <w:rPr>
          <w:rFonts w:ascii="Times New Roman" w:eastAsia="Calibri" w:hAnsi="Times New Roman" w:cs="Times New Roman"/>
          <w:sz w:val="24"/>
        </w:rPr>
        <w:t>excepté</w:t>
      </w:r>
      <w:r w:rsidR="00802D9E" w:rsidRPr="00667094">
        <w:rPr>
          <w:rFonts w:ascii="Times New Roman" w:eastAsia="Calibri" w:hAnsi="Times New Roman" w:cs="Times New Roman"/>
          <w:sz w:val="24"/>
        </w:rPr>
        <w:t xml:space="preserve"> l</w:t>
      </w:r>
      <w:r w:rsidR="0018023B" w:rsidRPr="00667094">
        <w:rPr>
          <w:rFonts w:ascii="Times New Roman" w:eastAsia="Calibri" w:hAnsi="Times New Roman" w:cs="Times New Roman"/>
          <w:sz w:val="24"/>
        </w:rPr>
        <w:t xml:space="preserve">es </w:t>
      </w:r>
      <w:r w:rsidR="00802D9E" w:rsidRPr="00667094">
        <w:rPr>
          <w:rFonts w:ascii="Times New Roman" w:eastAsia="Calibri" w:hAnsi="Times New Roman" w:cs="Times New Roman"/>
          <w:sz w:val="24"/>
        </w:rPr>
        <w:t>accession</w:t>
      </w:r>
      <w:r w:rsidR="00E838D3">
        <w:rPr>
          <w:rFonts w:ascii="Times New Roman" w:eastAsia="Calibri" w:hAnsi="Times New Roman" w:cs="Times New Roman"/>
          <w:sz w:val="24"/>
        </w:rPr>
        <w:t>s</w:t>
      </w:r>
      <w:r w:rsidR="00802D9E" w:rsidRPr="00667094">
        <w:rPr>
          <w:rFonts w:ascii="Times New Roman" w:eastAsia="Calibri" w:hAnsi="Times New Roman" w:cs="Times New Roman"/>
          <w:sz w:val="24"/>
        </w:rPr>
        <w:t xml:space="preserve"> </w:t>
      </w:r>
      <w:r w:rsidR="00087D3E" w:rsidRPr="00667094">
        <w:rPr>
          <w:rFonts w:ascii="Times New Roman" w:eastAsia="Calibri" w:hAnsi="Times New Roman" w:cs="Times New Roman"/>
          <w:sz w:val="24"/>
        </w:rPr>
        <w:t>C</w:t>
      </w:r>
      <w:r w:rsidR="00087D3E">
        <w:rPr>
          <w:rFonts w:ascii="Times New Roman" w:eastAsia="Calibri" w:hAnsi="Times New Roman" w:cs="Times New Roman"/>
          <w:sz w:val="24"/>
        </w:rPr>
        <w:t>8</w:t>
      </w:r>
      <w:r w:rsidR="00087D3E" w:rsidRPr="00667094">
        <w:rPr>
          <w:rFonts w:ascii="Times New Roman" w:eastAsia="Calibri" w:hAnsi="Times New Roman" w:cs="Times New Roman"/>
          <w:sz w:val="24"/>
        </w:rPr>
        <w:t xml:space="preserve"> </w:t>
      </w:r>
      <w:r w:rsidR="0018023B" w:rsidRPr="00667094">
        <w:rPr>
          <w:rFonts w:ascii="Times New Roman" w:eastAsia="Calibri" w:hAnsi="Times New Roman" w:cs="Times New Roman"/>
          <w:sz w:val="24"/>
        </w:rPr>
        <w:t>et C13</w:t>
      </w:r>
      <w:r w:rsidR="00802D9E" w:rsidRPr="00667094">
        <w:rPr>
          <w:rFonts w:ascii="Times New Roman" w:eastAsia="Calibri" w:hAnsi="Times New Roman" w:cs="Times New Roman"/>
          <w:sz w:val="24"/>
        </w:rPr>
        <w:t xml:space="preserve"> qui </w:t>
      </w:r>
      <w:r w:rsidR="008A6C6F">
        <w:rPr>
          <w:rFonts w:ascii="Times New Roman" w:eastAsia="Calibri" w:hAnsi="Times New Roman" w:cs="Times New Roman"/>
          <w:sz w:val="24"/>
        </w:rPr>
        <w:t>ont</w:t>
      </w:r>
      <w:r w:rsidR="008A6C6F" w:rsidRPr="00667094">
        <w:rPr>
          <w:rFonts w:ascii="Times New Roman" w:eastAsia="Calibri" w:hAnsi="Times New Roman" w:cs="Times New Roman"/>
          <w:sz w:val="24"/>
        </w:rPr>
        <w:t xml:space="preserve"> </w:t>
      </w:r>
      <w:r w:rsidR="00802D9E" w:rsidRPr="00667094">
        <w:rPr>
          <w:rFonts w:ascii="Times New Roman" w:eastAsia="Calibri" w:hAnsi="Times New Roman" w:cs="Times New Roman"/>
          <w:sz w:val="24"/>
        </w:rPr>
        <w:t>été écartée</w:t>
      </w:r>
      <w:r w:rsidR="008A6C6F">
        <w:rPr>
          <w:rFonts w:ascii="Times New Roman" w:eastAsia="Calibri" w:hAnsi="Times New Roman" w:cs="Times New Roman"/>
          <w:sz w:val="24"/>
        </w:rPr>
        <w:t>s</w:t>
      </w:r>
      <w:r w:rsidR="00802D9E" w:rsidRPr="00667094">
        <w:rPr>
          <w:rFonts w:ascii="Times New Roman" w:eastAsia="Calibri" w:hAnsi="Times New Roman" w:cs="Times New Roman"/>
          <w:sz w:val="24"/>
        </w:rPr>
        <w:t xml:space="preserve"> de l’analyse de la </w:t>
      </w:r>
      <w:r w:rsidR="003A521E" w:rsidRPr="00667094">
        <w:rPr>
          <w:rFonts w:ascii="Times New Roman" w:eastAsia="Calibri" w:hAnsi="Times New Roman" w:cs="Times New Roman"/>
          <w:sz w:val="24"/>
        </w:rPr>
        <w:t>variable cycle</w:t>
      </w:r>
      <w:r w:rsidR="00802D9E" w:rsidRPr="00667094">
        <w:rPr>
          <w:rFonts w:ascii="Times New Roman" w:eastAsia="Calibri" w:hAnsi="Times New Roman" w:cs="Times New Roman"/>
          <w:sz w:val="24"/>
        </w:rPr>
        <w:t xml:space="preserve"> pour </w:t>
      </w:r>
      <w:r w:rsidR="005E2B50" w:rsidRPr="00667094">
        <w:rPr>
          <w:rFonts w:ascii="Times New Roman" w:eastAsia="Calibri" w:hAnsi="Times New Roman" w:cs="Times New Roman"/>
          <w:sz w:val="24"/>
        </w:rPr>
        <w:t xml:space="preserve">valeur </w:t>
      </w:r>
      <w:r w:rsidR="00802D9E" w:rsidRPr="00667094">
        <w:rPr>
          <w:rFonts w:ascii="Times New Roman" w:eastAsia="Calibri" w:hAnsi="Times New Roman" w:cs="Times New Roman"/>
          <w:sz w:val="24"/>
        </w:rPr>
        <w:t xml:space="preserve">trop </w:t>
      </w:r>
      <w:r w:rsidR="005E2B50" w:rsidRPr="00667094">
        <w:rPr>
          <w:rFonts w:ascii="Times New Roman" w:eastAsia="Calibri" w:hAnsi="Times New Roman" w:cs="Times New Roman"/>
          <w:sz w:val="24"/>
        </w:rPr>
        <w:t xml:space="preserve">extrême. </w:t>
      </w:r>
      <w:r w:rsidRPr="00667094">
        <w:rPr>
          <w:rFonts w:ascii="Times New Roman" w:eastAsia="Calibri" w:hAnsi="Times New Roman" w:cs="Times New Roman"/>
          <w:sz w:val="24"/>
        </w:rPr>
        <w:t xml:space="preserve"> L’étude des relations entre variables a été effectuée à partir de la matrice</w:t>
      </w:r>
      <w:r w:rsidR="00851830" w:rsidRPr="00667094">
        <w:rPr>
          <w:rFonts w:ascii="Times New Roman" w:eastAsia="Calibri" w:hAnsi="Times New Roman" w:cs="Times New Roman"/>
          <w:sz w:val="24"/>
        </w:rPr>
        <w:t xml:space="preserve"> des corrélations </w:t>
      </w:r>
      <w:r w:rsidR="007A381B">
        <w:rPr>
          <w:rFonts w:ascii="Times New Roman" w:eastAsia="Calibri" w:hAnsi="Times New Roman" w:cs="Times New Roman"/>
          <w:sz w:val="24"/>
        </w:rPr>
        <w:t>générée par</w:t>
      </w:r>
      <w:r w:rsidR="000164DA">
        <w:rPr>
          <w:rFonts w:ascii="Times New Roman" w:eastAsia="Calibri" w:hAnsi="Times New Roman" w:cs="Times New Roman"/>
          <w:sz w:val="24"/>
        </w:rPr>
        <w:t xml:space="preserve"> </w:t>
      </w:r>
      <w:r w:rsidR="000164DA" w:rsidRPr="00667094">
        <w:rPr>
          <w:rFonts w:ascii="Times New Roman" w:eastAsia="Calibri" w:hAnsi="Times New Roman" w:cs="Times New Roman"/>
          <w:sz w:val="24"/>
        </w:rPr>
        <w:t>l’analyse en Composante Principale</w:t>
      </w:r>
      <w:r w:rsidR="000164DA">
        <w:rPr>
          <w:rFonts w:ascii="Times New Roman" w:eastAsia="Calibri" w:hAnsi="Times New Roman" w:cs="Times New Roman"/>
          <w:sz w:val="24"/>
        </w:rPr>
        <w:t xml:space="preserve"> (</w:t>
      </w:r>
      <w:r w:rsidR="007A381B">
        <w:rPr>
          <w:rFonts w:ascii="Times New Roman" w:eastAsia="Calibri" w:hAnsi="Times New Roman" w:cs="Times New Roman"/>
          <w:sz w:val="24"/>
        </w:rPr>
        <w:t>ACP</w:t>
      </w:r>
      <w:r w:rsidR="000164DA">
        <w:rPr>
          <w:rFonts w:ascii="Times New Roman" w:eastAsia="Calibri" w:hAnsi="Times New Roman" w:cs="Times New Roman"/>
          <w:sz w:val="24"/>
        </w:rPr>
        <w:t>)</w:t>
      </w:r>
      <w:r w:rsidR="007A381B">
        <w:rPr>
          <w:rFonts w:ascii="Times New Roman" w:eastAsia="Calibri" w:hAnsi="Times New Roman" w:cs="Times New Roman"/>
          <w:sz w:val="24"/>
        </w:rPr>
        <w:t xml:space="preserve">. </w:t>
      </w:r>
      <w:r w:rsidR="003371B2" w:rsidRPr="00667094">
        <w:rPr>
          <w:rFonts w:ascii="Times New Roman" w:eastAsia="Calibri" w:hAnsi="Times New Roman" w:cs="Times New Roman"/>
          <w:sz w:val="24"/>
        </w:rPr>
        <w:t>L</w:t>
      </w:r>
      <w:r w:rsidRPr="00667094">
        <w:rPr>
          <w:rFonts w:ascii="Times New Roman" w:eastAsia="Calibri" w:hAnsi="Times New Roman" w:cs="Times New Roman"/>
          <w:sz w:val="24"/>
        </w:rPr>
        <w:t xml:space="preserve">a structuration de la variabilité des accessions </w:t>
      </w:r>
      <w:r w:rsidR="003371B2" w:rsidRPr="00667094">
        <w:rPr>
          <w:rFonts w:ascii="Times New Roman" w:eastAsia="Calibri" w:hAnsi="Times New Roman" w:cs="Times New Roman"/>
          <w:sz w:val="24"/>
        </w:rPr>
        <w:t xml:space="preserve">a ensuite </w:t>
      </w:r>
      <w:r w:rsidR="00244339" w:rsidRPr="00667094">
        <w:rPr>
          <w:rFonts w:ascii="Times New Roman" w:eastAsia="Calibri" w:hAnsi="Times New Roman" w:cs="Times New Roman"/>
          <w:sz w:val="24"/>
        </w:rPr>
        <w:t xml:space="preserve">été </w:t>
      </w:r>
      <w:r w:rsidR="003371B2" w:rsidRPr="00667094">
        <w:rPr>
          <w:rFonts w:ascii="Times New Roman" w:eastAsia="Calibri" w:hAnsi="Times New Roman" w:cs="Times New Roman"/>
          <w:sz w:val="24"/>
        </w:rPr>
        <w:t>étudié</w:t>
      </w:r>
      <w:r w:rsidR="005E2B50" w:rsidRPr="00667094">
        <w:rPr>
          <w:rFonts w:ascii="Times New Roman" w:eastAsia="Calibri" w:hAnsi="Times New Roman" w:cs="Times New Roman"/>
          <w:sz w:val="24"/>
        </w:rPr>
        <w:t>e</w:t>
      </w:r>
      <w:r w:rsidR="003371B2"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à travers </w:t>
      </w:r>
      <w:r w:rsidR="005E2B50" w:rsidRPr="00667094">
        <w:rPr>
          <w:rFonts w:ascii="Times New Roman" w:eastAsia="Calibri" w:hAnsi="Times New Roman" w:cs="Times New Roman"/>
          <w:sz w:val="24"/>
        </w:rPr>
        <w:t xml:space="preserve">les analyses multivariées que sont </w:t>
      </w:r>
      <w:r w:rsidR="000164DA">
        <w:rPr>
          <w:rFonts w:ascii="Times New Roman" w:eastAsia="Calibri" w:hAnsi="Times New Roman" w:cs="Times New Roman"/>
          <w:sz w:val="24"/>
        </w:rPr>
        <w:t>l’</w:t>
      </w:r>
      <w:r w:rsidRPr="00667094">
        <w:rPr>
          <w:rFonts w:ascii="Times New Roman" w:eastAsia="Calibri" w:hAnsi="Times New Roman" w:cs="Times New Roman"/>
          <w:sz w:val="24"/>
        </w:rPr>
        <w:t>ACP</w:t>
      </w:r>
      <w:r w:rsidR="007A381B">
        <w:rPr>
          <w:rFonts w:ascii="Times New Roman" w:eastAsia="Calibri" w:hAnsi="Times New Roman" w:cs="Times New Roman"/>
          <w:sz w:val="24"/>
        </w:rPr>
        <w:t xml:space="preserve"> </w:t>
      </w:r>
      <w:r w:rsidR="000164DA" w:rsidRPr="00667094">
        <w:rPr>
          <w:rFonts w:ascii="Times New Roman" w:eastAsia="Calibri" w:hAnsi="Times New Roman" w:cs="Times New Roman"/>
          <w:sz w:val="24"/>
        </w:rPr>
        <w:t>et la Classification Ascendante Hiérarchique (CAH)</w:t>
      </w:r>
      <w:r w:rsidR="005330B5">
        <w:rPr>
          <w:rFonts w:ascii="Times New Roman" w:eastAsia="Calibri" w:hAnsi="Times New Roman" w:cs="Times New Roman"/>
          <w:sz w:val="24"/>
        </w:rPr>
        <w:t xml:space="preserve"> à partir des variables quantitatives</w:t>
      </w:r>
      <w:r w:rsidR="000164DA" w:rsidRPr="00667094">
        <w:rPr>
          <w:rFonts w:ascii="Times New Roman" w:eastAsia="Calibri" w:hAnsi="Times New Roman" w:cs="Times New Roman"/>
          <w:sz w:val="24"/>
        </w:rPr>
        <w:t xml:space="preserve">. </w:t>
      </w:r>
      <w:r w:rsidR="000164DA">
        <w:rPr>
          <w:rFonts w:ascii="Times New Roman" w:eastAsia="Calibri" w:hAnsi="Times New Roman" w:cs="Times New Roman"/>
          <w:sz w:val="24"/>
        </w:rPr>
        <w:t xml:space="preserve">L’ACP a été du type </w:t>
      </w:r>
      <w:r w:rsidR="000164DA" w:rsidRPr="00667094">
        <w:rPr>
          <w:rFonts w:ascii="Times New Roman" w:eastAsia="Calibri" w:hAnsi="Times New Roman" w:cs="Times New Roman"/>
          <w:sz w:val="24"/>
        </w:rPr>
        <w:t>Pearson (n-1)</w:t>
      </w:r>
      <w:r w:rsidR="000164DA">
        <w:rPr>
          <w:rFonts w:ascii="Times New Roman" w:eastAsia="Calibri" w:hAnsi="Times New Roman" w:cs="Times New Roman"/>
          <w:sz w:val="24"/>
        </w:rPr>
        <w:t xml:space="preserve">, à partir du tableau </w:t>
      </w:r>
      <w:r w:rsidR="007A381B">
        <w:rPr>
          <w:rFonts w:ascii="Times New Roman" w:eastAsia="Calibri" w:hAnsi="Times New Roman" w:cs="Times New Roman"/>
          <w:sz w:val="24"/>
        </w:rPr>
        <w:t>des observations/Variables</w:t>
      </w:r>
      <w:r w:rsidR="000164DA">
        <w:rPr>
          <w:rFonts w:ascii="Times New Roman" w:eastAsia="Calibri" w:hAnsi="Times New Roman" w:cs="Times New Roman"/>
          <w:sz w:val="24"/>
        </w:rPr>
        <w:t>.</w:t>
      </w:r>
      <w:r w:rsidR="00087D3E">
        <w:rPr>
          <w:rFonts w:ascii="Times New Roman" w:eastAsia="Calibri" w:hAnsi="Times New Roman" w:cs="Times New Roman"/>
          <w:sz w:val="24"/>
        </w:rPr>
        <w:t xml:space="preserve"> Les accessions C8 et C13 ont été considérées comme individus supplémentaires, donc </w:t>
      </w:r>
      <w:r w:rsidR="005330B5">
        <w:rPr>
          <w:rFonts w:ascii="Times New Roman" w:eastAsia="Calibri" w:hAnsi="Times New Roman" w:cs="Times New Roman"/>
          <w:sz w:val="24"/>
        </w:rPr>
        <w:t xml:space="preserve">non </w:t>
      </w:r>
      <w:r w:rsidR="00087D3E">
        <w:rPr>
          <w:rFonts w:ascii="Times New Roman" w:eastAsia="Calibri" w:hAnsi="Times New Roman" w:cs="Times New Roman"/>
          <w:sz w:val="24"/>
        </w:rPr>
        <w:t xml:space="preserve">actives dans les analyses. </w:t>
      </w:r>
      <w:r w:rsidRPr="00667094">
        <w:rPr>
          <w:rFonts w:ascii="Times New Roman" w:eastAsia="Calibri" w:hAnsi="Times New Roman" w:cs="Times New Roman"/>
          <w:sz w:val="24"/>
        </w:rPr>
        <w:t xml:space="preserve"> </w:t>
      </w:r>
      <w:r w:rsidR="007C0188" w:rsidRPr="00667094">
        <w:rPr>
          <w:rFonts w:ascii="Times New Roman" w:eastAsia="Calibri" w:hAnsi="Times New Roman" w:cs="Times New Roman"/>
          <w:sz w:val="24"/>
        </w:rPr>
        <w:t>La CAH a été effectuée à partir de la distance euclidienne</w:t>
      </w:r>
      <w:r w:rsidR="005330B5">
        <w:rPr>
          <w:rFonts w:ascii="Times New Roman" w:eastAsia="Calibri" w:hAnsi="Times New Roman" w:cs="Times New Roman"/>
          <w:sz w:val="24"/>
        </w:rPr>
        <w:t> ; l</w:t>
      </w:r>
      <w:r w:rsidR="007C0188" w:rsidRPr="00667094">
        <w:rPr>
          <w:rFonts w:ascii="Times New Roman" w:eastAsia="Calibri" w:hAnsi="Times New Roman" w:cs="Times New Roman"/>
          <w:sz w:val="24"/>
        </w:rPr>
        <w:t xml:space="preserve">a moyenne des distances pondérées </w:t>
      </w:r>
      <w:r w:rsidR="0040284D">
        <w:rPr>
          <w:rFonts w:ascii="Times New Roman" w:eastAsia="Calibri" w:hAnsi="Times New Roman" w:cs="Times New Roman"/>
          <w:sz w:val="24"/>
        </w:rPr>
        <w:t xml:space="preserve">a été utilisée </w:t>
      </w:r>
      <w:r w:rsidR="00BF3EDF" w:rsidRPr="00667094">
        <w:rPr>
          <w:rFonts w:ascii="Times New Roman" w:eastAsia="Calibri" w:hAnsi="Times New Roman" w:cs="Times New Roman"/>
          <w:sz w:val="24"/>
        </w:rPr>
        <w:t xml:space="preserve">comme </w:t>
      </w:r>
      <w:r w:rsidR="00851830" w:rsidRPr="00667094">
        <w:rPr>
          <w:rFonts w:ascii="Times New Roman" w:eastAsia="Calibri" w:hAnsi="Times New Roman" w:cs="Times New Roman"/>
          <w:sz w:val="24"/>
        </w:rPr>
        <w:t xml:space="preserve">critères d’agrégation. </w:t>
      </w:r>
      <w:r w:rsidR="000822D1" w:rsidRPr="00667094">
        <w:rPr>
          <w:rFonts w:ascii="Times New Roman" w:eastAsia="Calibri" w:hAnsi="Times New Roman" w:cs="Times New Roman"/>
          <w:sz w:val="24"/>
        </w:rPr>
        <w:t xml:space="preserve">Toutes les </w:t>
      </w:r>
      <w:r w:rsidRPr="00667094">
        <w:rPr>
          <w:rFonts w:ascii="Times New Roman" w:eastAsia="Calibri" w:hAnsi="Times New Roman" w:cs="Times New Roman"/>
          <w:sz w:val="24"/>
        </w:rPr>
        <w:t>analyses statistiques ont été effectuées avec le logiciel XLSTAT version 2007.7.02.</w:t>
      </w:r>
    </w:p>
    <w:p w14:paraId="1F60D561" w14:textId="2616E4AE" w:rsidR="003E2239" w:rsidRPr="00C35740" w:rsidRDefault="00C35740" w:rsidP="00CB3DEF">
      <w:pPr>
        <w:pStyle w:val="Paragraphedeliste"/>
        <w:numPr>
          <w:ilvl w:val="0"/>
          <w:numId w:val="7"/>
        </w:numPr>
        <w:spacing w:before="240" w:after="240" w:line="240" w:lineRule="auto"/>
        <w:ind w:left="284" w:hanging="284"/>
        <w:contextualSpacing w:val="0"/>
        <w:rPr>
          <w:b/>
          <w:sz w:val="28"/>
          <w:szCs w:val="28"/>
        </w:rPr>
      </w:pPr>
      <w:r w:rsidRPr="00C35740">
        <w:rPr>
          <w:b/>
          <w:sz w:val="28"/>
          <w:szCs w:val="28"/>
        </w:rPr>
        <w:t xml:space="preserve">Résultats </w:t>
      </w:r>
    </w:p>
    <w:p w14:paraId="25493096" w14:textId="1689733B" w:rsidR="00807BB2" w:rsidRPr="00CB3DEF" w:rsidRDefault="003B6981" w:rsidP="00CB3DEF">
      <w:pPr>
        <w:pStyle w:val="Paragraphedeliste"/>
        <w:numPr>
          <w:ilvl w:val="1"/>
          <w:numId w:val="7"/>
        </w:numPr>
        <w:autoSpaceDE w:val="0"/>
        <w:autoSpaceDN w:val="0"/>
        <w:adjustRightInd w:val="0"/>
        <w:spacing w:before="120" w:after="120" w:line="240" w:lineRule="auto"/>
        <w:ind w:left="425" w:hanging="425"/>
        <w:contextualSpacing w:val="0"/>
        <w:rPr>
          <w:b/>
        </w:rPr>
      </w:pPr>
      <w:r w:rsidRPr="00CB3DEF">
        <w:rPr>
          <w:b/>
        </w:rPr>
        <w:t>Caractères morphologiques au sein des accessions</w:t>
      </w:r>
    </w:p>
    <w:p w14:paraId="78EDD7DA" w14:textId="1C34EBCC" w:rsidR="00F60B0D" w:rsidRDefault="00D85AEA" w:rsidP="00CB3DEF">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Les résultats des observations morphologiques </w:t>
      </w:r>
      <w:r w:rsidR="00F60B0D">
        <w:rPr>
          <w:rFonts w:ascii="Times New Roman" w:eastAsia="Calibri" w:hAnsi="Times New Roman" w:cs="Times New Roman"/>
          <w:sz w:val="24"/>
        </w:rPr>
        <w:t xml:space="preserve">consignés </w:t>
      </w:r>
      <w:r w:rsidRPr="00667094">
        <w:rPr>
          <w:rFonts w:ascii="Times New Roman" w:eastAsia="Calibri" w:hAnsi="Times New Roman" w:cs="Times New Roman"/>
          <w:sz w:val="24"/>
        </w:rPr>
        <w:t xml:space="preserve">dans le tableau II indiquent </w:t>
      </w:r>
      <w:r w:rsidR="00F47522" w:rsidRPr="00667094">
        <w:rPr>
          <w:rFonts w:ascii="Times New Roman" w:eastAsia="Calibri" w:hAnsi="Times New Roman" w:cs="Times New Roman"/>
          <w:sz w:val="24"/>
        </w:rPr>
        <w:t xml:space="preserve">que </w:t>
      </w:r>
      <w:r w:rsidR="00946118">
        <w:rPr>
          <w:rFonts w:ascii="Times New Roman" w:eastAsia="Calibri" w:hAnsi="Times New Roman" w:cs="Times New Roman"/>
          <w:sz w:val="24"/>
        </w:rPr>
        <w:t xml:space="preserve">la totalité des plants observés au sein des accessions </w:t>
      </w:r>
      <w:r w:rsidR="00525B0D" w:rsidRPr="00946118">
        <w:rPr>
          <w:rFonts w:ascii="Times New Roman" w:eastAsia="Calibri" w:hAnsi="Times New Roman" w:cs="Times New Roman"/>
          <w:sz w:val="24"/>
        </w:rPr>
        <w:t>ont un</w:t>
      </w:r>
      <w:r w:rsidR="00807BB2" w:rsidRPr="00946118">
        <w:rPr>
          <w:rFonts w:ascii="Times New Roman" w:eastAsia="Calibri" w:hAnsi="Times New Roman" w:cs="Times New Roman"/>
          <w:sz w:val="24"/>
        </w:rPr>
        <w:t xml:space="preserve"> port </w:t>
      </w:r>
      <w:r w:rsidR="00F47522" w:rsidRPr="00946118">
        <w:rPr>
          <w:rFonts w:ascii="Times New Roman" w:eastAsia="Calibri" w:hAnsi="Times New Roman" w:cs="Times New Roman"/>
          <w:sz w:val="24"/>
        </w:rPr>
        <w:t>de</w:t>
      </w:r>
      <w:r w:rsidR="00807BB2" w:rsidRPr="00946118">
        <w:rPr>
          <w:rFonts w:ascii="Times New Roman" w:eastAsia="Calibri" w:hAnsi="Times New Roman" w:cs="Times New Roman"/>
          <w:sz w:val="24"/>
        </w:rPr>
        <w:t xml:space="preserve"> type dressé et </w:t>
      </w:r>
      <w:r w:rsidR="00F47522" w:rsidRPr="00946118">
        <w:rPr>
          <w:rFonts w:ascii="Times New Roman" w:eastAsia="Calibri" w:hAnsi="Times New Roman" w:cs="Times New Roman"/>
          <w:sz w:val="24"/>
        </w:rPr>
        <w:t>des</w:t>
      </w:r>
      <w:r w:rsidR="00807BB2" w:rsidRPr="00946118">
        <w:rPr>
          <w:rFonts w:ascii="Times New Roman" w:eastAsia="Calibri" w:hAnsi="Times New Roman" w:cs="Times New Roman"/>
          <w:sz w:val="24"/>
        </w:rPr>
        <w:t xml:space="preserve"> </w:t>
      </w:r>
      <w:r w:rsidR="00F47522" w:rsidRPr="00946118">
        <w:rPr>
          <w:rFonts w:ascii="Times New Roman" w:eastAsia="Calibri" w:hAnsi="Times New Roman" w:cs="Times New Roman"/>
          <w:sz w:val="24"/>
        </w:rPr>
        <w:t xml:space="preserve">feuilles de </w:t>
      </w:r>
      <w:r w:rsidR="00807BB2" w:rsidRPr="00946118">
        <w:rPr>
          <w:rFonts w:ascii="Times New Roman" w:eastAsia="Calibri" w:hAnsi="Times New Roman" w:cs="Times New Roman"/>
          <w:sz w:val="24"/>
        </w:rPr>
        <w:t>couleur vert-claire.</w:t>
      </w:r>
      <w:r w:rsidR="00F47522" w:rsidRPr="00946118">
        <w:rPr>
          <w:rFonts w:ascii="Times New Roman" w:eastAsia="Calibri" w:hAnsi="Times New Roman" w:cs="Times New Roman"/>
          <w:sz w:val="24"/>
        </w:rPr>
        <w:t xml:space="preserve"> Cependant, </w:t>
      </w:r>
      <w:r w:rsidR="00946118" w:rsidRPr="00946118">
        <w:rPr>
          <w:rFonts w:ascii="Times New Roman" w:eastAsia="Calibri" w:hAnsi="Times New Roman" w:cs="Times New Roman"/>
          <w:sz w:val="24"/>
        </w:rPr>
        <w:t xml:space="preserve">pour le reste des </w:t>
      </w:r>
      <w:r w:rsidR="00F47522" w:rsidRPr="00946118">
        <w:rPr>
          <w:rFonts w:ascii="Times New Roman" w:eastAsia="Calibri" w:hAnsi="Times New Roman" w:cs="Times New Roman"/>
          <w:sz w:val="24"/>
        </w:rPr>
        <w:t>car</w:t>
      </w:r>
      <w:r w:rsidR="00F47522">
        <w:rPr>
          <w:rFonts w:ascii="Times New Roman" w:eastAsia="Calibri" w:hAnsi="Times New Roman" w:cs="Times New Roman"/>
          <w:sz w:val="24"/>
        </w:rPr>
        <w:t>actères morphologiques</w:t>
      </w:r>
      <w:r w:rsidR="00946118">
        <w:rPr>
          <w:rFonts w:ascii="Times New Roman" w:eastAsia="Calibri" w:hAnsi="Times New Roman" w:cs="Times New Roman"/>
          <w:sz w:val="24"/>
        </w:rPr>
        <w:t xml:space="preserve"> observés, on a observé plus d’une modalité au sein des accessions avec parfois une modalité dominante.</w:t>
      </w:r>
      <w:r w:rsidR="00807BB2">
        <w:rPr>
          <w:rFonts w:ascii="Times New Roman" w:eastAsia="Calibri" w:hAnsi="Times New Roman" w:cs="Times New Roman"/>
          <w:sz w:val="24"/>
        </w:rPr>
        <w:t xml:space="preserve"> </w:t>
      </w:r>
      <w:r w:rsidR="00946118">
        <w:rPr>
          <w:rFonts w:ascii="Times New Roman" w:eastAsia="Calibri" w:hAnsi="Times New Roman" w:cs="Times New Roman"/>
          <w:sz w:val="24"/>
        </w:rPr>
        <w:t xml:space="preserve">Ainsi, </w:t>
      </w:r>
      <w:r w:rsidR="00F47522">
        <w:rPr>
          <w:rFonts w:ascii="Times New Roman" w:eastAsia="Calibri" w:hAnsi="Times New Roman" w:cs="Times New Roman"/>
          <w:sz w:val="24"/>
        </w:rPr>
        <w:lastRenderedPageBreak/>
        <w:t>L</w:t>
      </w:r>
      <w:r w:rsidR="00F60B0D">
        <w:rPr>
          <w:rFonts w:ascii="Times New Roman" w:eastAsia="Calibri" w:hAnsi="Times New Roman" w:cs="Times New Roman"/>
          <w:sz w:val="24"/>
        </w:rPr>
        <w:t xml:space="preserve">a majorité des </w:t>
      </w:r>
      <w:r w:rsidR="00946118">
        <w:rPr>
          <w:rFonts w:ascii="Times New Roman" w:eastAsia="Calibri" w:hAnsi="Times New Roman" w:cs="Times New Roman"/>
          <w:sz w:val="24"/>
        </w:rPr>
        <w:t xml:space="preserve">plants au sein des </w:t>
      </w:r>
      <w:r w:rsidR="00F60B0D">
        <w:rPr>
          <w:rFonts w:ascii="Times New Roman" w:eastAsia="Calibri" w:hAnsi="Times New Roman" w:cs="Times New Roman"/>
          <w:sz w:val="24"/>
        </w:rPr>
        <w:t>accessions tallent (</w:t>
      </w:r>
      <w:r w:rsidRPr="00667094">
        <w:rPr>
          <w:rFonts w:ascii="Times New Roman" w:eastAsia="Calibri" w:hAnsi="Times New Roman" w:cs="Times New Roman"/>
          <w:sz w:val="24"/>
        </w:rPr>
        <w:t>54,17%</w:t>
      </w:r>
      <w:r w:rsidR="00F60B0D">
        <w:rPr>
          <w:rFonts w:ascii="Times New Roman" w:eastAsia="Calibri" w:hAnsi="Times New Roman" w:cs="Times New Roman"/>
          <w:sz w:val="24"/>
        </w:rPr>
        <w:t>) avec une prédominance (</w:t>
      </w:r>
      <w:r w:rsidR="00F60B0D" w:rsidRPr="00667094">
        <w:rPr>
          <w:rFonts w:ascii="Times New Roman" w:eastAsia="Calibri" w:hAnsi="Times New Roman" w:cs="Times New Roman"/>
          <w:sz w:val="24"/>
        </w:rPr>
        <w:t>83,33%</w:t>
      </w:r>
      <w:r w:rsidR="00F60B0D">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des </w:t>
      </w:r>
      <w:r w:rsidR="00F60B0D" w:rsidRPr="00667094">
        <w:rPr>
          <w:rFonts w:ascii="Times New Roman" w:eastAsia="Calibri" w:hAnsi="Times New Roman" w:cs="Times New Roman"/>
          <w:sz w:val="24"/>
        </w:rPr>
        <w:t>feuilles à crassulescence moyenne</w:t>
      </w:r>
      <w:r w:rsidRPr="00667094">
        <w:rPr>
          <w:rFonts w:ascii="Times New Roman" w:eastAsia="Calibri" w:hAnsi="Times New Roman" w:cs="Times New Roman"/>
          <w:sz w:val="24"/>
        </w:rPr>
        <w:t xml:space="preserve">. L’aptitude à la </w:t>
      </w:r>
      <w:r w:rsidR="003A521E" w:rsidRPr="00667094">
        <w:rPr>
          <w:rFonts w:ascii="Times New Roman" w:eastAsia="Calibri" w:hAnsi="Times New Roman" w:cs="Times New Roman"/>
          <w:sz w:val="24"/>
        </w:rPr>
        <w:t>montaison en</w:t>
      </w:r>
      <w:r w:rsidRPr="00667094">
        <w:rPr>
          <w:rFonts w:ascii="Times New Roman" w:eastAsia="Calibri" w:hAnsi="Times New Roman" w:cs="Times New Roman"/>
          <w:sz w:val="24"/>
        </w:rPr>
        <w:t xml:space="preserve"> première année de culture présente une forte fréquence au sein de la population (75%). </w:t>
      </w:r>
      <w:r w:rsidR="00F60B0D" w:rsidRPr="00A74726">
        <w:rPr>
          <w:rFonts w:ascii="Times New Roman" w:eastAsia="Calibri" w:hAnsi="Times New Roman" w:cs="Times New Roman"/>
          <w:sz w:val="24"/>
        </w:rPr>
        <w:t>On observe qu</w:t>
      </w:r>
      <w:r w:rsidR="00A74726" w:rsidRPr="00A74726">
        <w:rPr>
          <w:rFonts w:ascii="Times New Roman" w:eastAsia="Calibri" w:hAnsi="Times New Roman" w:cs="Times New Roman"/>
          <w:sz w:val="24"/>
        </w:rPr>
        <w:t>’a</w:t>
      </w:r>
      <w:r w:rsidR="00F60B0D" w:rsidRPr="00A74726">
        <w:rPr>
          <w:rFonts w:ascii="Times New Roman" w:eastAsia="Calibri" w:hAnsi="Times New Roman" w:cs="Times New Roman"/>
          <w:sz w:val="24"/>
        </w:rPr>
        <w:t>u niveau du bulbe, six formes et quatre couleurs y sont distinguées. En effet, les bulbes de type globe plat et broche présentent respectivement les taux les</w:t>
      </w:r>
      <w:r w:rsidR="00A74726" w:rsidRPr="00A74726">
        <w:rPr>
          <w:rFonts w:ascii="Times New Roman" w:eastAsia="Calibri" w:hAnsi="Times New Roman" w:cs="Times New Roman"/>
          <w:sz w:val="24"/>
        </w:rPr>
        <w:t xml:space="preserve"> plus élevés (45,43%) et plus f</w:t>
      </w:r>
      <w:r w:rsidR="00F60B0D" w:rsidRPr="00A74726">
        <w:rPr>
          <w:rFonts w:ascii="Times New Roman" w:eastAsia="Calibri" w:hAnsi="Times New Roman" w:cs="Times New Roman"/>
          <w:sz w:val="24"/>
        </w:rPr>
        <w:t>a</w:t>
      </w:r>
      <w:r w:rsidR="00A74726" w:rsidRPr="00A74726">
        <w:rPr>
          <w:rFonts w:ascii="Times New Roman" w:eastAsia="Calibri" w:hAnsi="Times New Roman" w:cs="Times New Roman"/>
          <w:sz w:val="24"/>
        </w:rPr>
        <w:t>i</w:t>
      </w:r>
      <w:r w:rsidR="00F60B0D" w:rsidRPr="00A74726">
        <w:rPr>
          <w:rFonts w:ascii="Times New Roman" w:eastAsia="Calibri" w:hAnsi="Times New Roman" w:cs="Times New Roman"/>
          <w:sz w:val="24"/>
        </w:rPr>
        <w:t>bles (0,22%). Pour la couleur de l’épiderme, une grande proportion (73,48%) des bulbes sont violet-clair contre 0,22% de couleur jaune.</w:t>
      </w:r>
    </w:p>
    <w:p w14:paraId="2094495A" w14:textId="77777777" w:rsidR="00630A51" w:rsidRPr="00CB3DEF" w:rsidRDefault="00630A51" w:rsidP="00630A51">
      <w:pPr>
        <w:spacing w:after="120"/>
        <w:jc w:val="center"/>
        <w:rPr>
          <w:rFonts w:ascii="Times New Roman" w:eastAsia="Calibri" w:hAnsi="Times New Roman" w:cs="Times New Roman"/>
          <w:b/>
        </w:rPr>
      </w:pPr>
      <w:r w:rsidRPr="00CB3DEF">
        <w:rPr>
          <w:rFonts w:ascii="Times New Roman" w:eastAsia="Calibri" w:hAnsi="Times New Roman" w:cs="Times New Roman"/>
          <w:b/>
        </w:rPr>
        <w:t>Tableau II : Fréquences des modalités des paramètres morphologiques suivis</w:t>
      </w:r>
    </w:p>
    <w:tbl>
      <w:tblPr>
        <w:tblStyle w:val="Trameclaire-Accent3"/>
        <w:tblW w:w="7760" w:type="dxa"/>
        <w:jc w:val="center"/>
        <w:tblLook w:val="04A0" w:firstRow="1" w:lastRow="0" w:firstColumn="1" w:lastColumn="0" w:noHBand="0" w:noVBand="1"/>
      </w:tblPr>
      <w:tblGrid>
        <w:gridCol w:w="2440"/>
        <w:gridCol w:w="2320"/>
        <w:gridCol w:w="3000"/>
      </w:tblGrid>
      <w:tr w:rsidR="00630A51" w:rsidRPr="00667094" w14:paraId="4BB349B3" w14:textId="77777777" w:rsidTr="008B1C7F">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440" w:type="dxa"/>
            <w:noWrap/>
            <w:vAlign w:val="center"/>
            <w:hideMark/>
          </w:tcPr>
          <w:p w14:paraId="73CEC2A8"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Caractères</w:t>
            </w:r>
          </w:p>
        </w:tc>
        <w:tc>
          <w:tcPr>
            <w:tcW w:w="2320" w:type="dxa"/>
            <w:noWrap/>
            <w:vAlign w:val="center"/>
            <w:hideMark/>
          </w:tcPr>
          <w:p w14:paraId="5E0E9360" w14:textId="77777777" w:rsidR="00630A51" w:rsidRPr="00CB3DEF" w:rsidRDefault="00630A51" w:rsidP="008B1C7F">
            <w:pPr>
              <w:ind w:left="706"/>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Modalités</w:t>
            </w:r>
          </w:p>
        </w:tc>
        <w:tc>
          <w:tcPr>
            <w:tcW w:w="3000" w:type="dxa"/>
            <w:vAlign w:val="center"/>
            <w:hideMark/>
          </w:tcPr>
          <w:p w14:paraId="7038BCE3"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Fréquences par modalité dans la population (%)</w:t>
            </w:r>
          </w:p>
        </w:tc>
      </w:tr>
      <w:tr w:rsidR="00630A51" w:rsidRPr="00667094" w14:paraId="20F097C1" w14:textId="77777777" w:rsidTr="008B1C7F">
        <w:trPr>
          <w:cnfStyle w:val="000000100000" w:firstRow="0" w:lastRow="0" w:firstColumn="0" w:lastColumn="0" w:oddVBand="0" w:evenVBand="0" w:oddHBand="1"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381F2DF9"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Tallage des plants</w:t>
            </w:r>
          </w:p>
          <w:p w14:paraId="1F336A0C"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(TAL)</w:t>
            </w:r>
          </w:p>
        </w:tc>
        <w:tc>
          <w:tcPr>
            <w:tcW w:w="2320" w:type="dxa"/>
            <w:noWrap/>
            <w:vAlign w:val="center"/>
            <w:hideMark/>
          </w:tcPr>
          <w:p w14:paraId="127817DE"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Présence</w:t>
            </w:r>
          </w:p>
        </w:tc>
        <w:tc>
          <w:tcPr>
            <w:tcW w:w="3000" w:type="dxa"/>
            <w:noWrap/>
            <w:vAlign w:val="center"/>
            <w:hideMark/>
          </w:tcPr>
          <w:p w14:paraId="24385A65"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54,17</w:t>
            </w:r>
          </w:p>
        </w:tc>
      </w:tr>
      <w:tr w:rsidR="00630A51" w:rsidRPr="00667094" w14:paraId="510BC38E" w14:textId="77777777" w:rsidTr="008B1C7F">
        <w:trPr>
          <w:trHeight w:val="558"/>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48FA9065"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4F823EE5"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Absence</w:t>
            </w:r>
          </w:p>
        </w:tc>
        <w:tc>
          <w:tcPr>
            <w:tcW w:w="3000" w:type="dxa"/>
            <w:noWrap/>
            <w:vAlign w:val="center"/>
            <w:hideMark/>
          </w:tcPr>
          <w:p w14:paraId="52B3A69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45,83</w:t>
            </w:r>
          </w:p>
        </w:tc>
      </w:tr>
      <w:tr w:rsidR="00630A51" w:rsidRPr="00667094" w14:paraId="6FA2656A" w14:textId="77777777" w:rsidTr="008B1C7F">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4B59F55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Crassulescence des feuilles (CRAF)</w:t>
            </w:r>
          </w:p>
        </w:tc>
        <w:tc>
          <w:tcPr>
            <w:tcW w:w="2320" w:type="dxa"/>
            <w:noWrap/>
            <w:vAlign w:val="center"/>
            <w:hideMark/>
          </w:tcPr>
          <w:p w14:paraId="55266492"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Moyenne</w:t>
            </w:r>
          </w:p>
        </w:tc>
        <w:tc>
          <w:tcPr>
            <w:tcW w:w="3000" w:type="dxa"/>
            <w:noWrap/>
            <w:vAlign w:val="center"/>
            <w:hideMark/>
          </w:tcPr>
          <w:p w14:paraId="3CED1DF0"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83,33</w:t>
            </w:r>
          </w:p>
        </w:tc>
      </w:tr>
      <w:tr w:rsidR="00630A51" w:rsidRPr="00667094" w14:paraId="4E855348"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44197C8F"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20CC46E7"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Forte</w:t>
            </w:r>
          </w:p>
        </w:tc>
        <w:tc>
          <w:tcPr>
            <w:tcW w:w="3000" w:type="dxa"/>
            <w:noWrap/>
            <w:vAlign w:val="center"/>
            <w:hideMark/>
          </w:tcPr>
          <w:p w14:paraId="57C8D44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16,67</w:t>
            </w:r>
          </w:p>
        </w:tc>
      </w:tr>
      <w:tr w:rsidR="00630A51" w:rsidRPr="00667094" w14:paraId="31DF1C5A" w14:textId="77777777" w:rsidTr="008B1C7F">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6BD8CBAB"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Aptitude à la montaison (MONT)</w:t>
            </w:r>
          </w:p>
        </w:tc>
        <w:tc>
          <w:tcPr>
            <w:tcW w:w="2320" w:type="dxa"/>
            <w:noWrap/>
            <w:vAlign w:val="center"/>
            <w:hideMark/>
          </w:tcPr>
          <w:p w14:paraId="770A4924"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Apte</w:t>
            </w:r>
          </w:p>
        </w:tc>
        <w:tc>
          <w:tcPr>
            <w:tcW w:w="3000" w:type="dxa"/>
            <w:noWrap/>
            <w:vAlign w:val="center"/>
            <w:hideMark/>
          </w:tcPr>
          <w:p w14:paraId="60A4EB2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75</w:t>
            </w:r>
          </w:p>
        </w:tc>
      </w:tr>
      <w:tr w:rsidR="00630A51" w:rsidRPr="00667094" w14:paraId="6271B3E8" w14:textId="77777777" w:rsidTr="008B1C7F">
        <w:trPr>
          <w:trHeight w:val="6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574F7DF6"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1FA03B55"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Inapte</w:t>
            </w:r>
          </w:p>
        </w:tc>
        <w:tc>
          <w:tcPr>
            <w:tcW w:w="3000" w:type="dxa"/>
            <w:noWrap/>
            <w:vAlign w:val="center"/>
            <w:hideMark/>
          </w:tcPr>
          <w:p w14:paraId="6110F41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25</w:t>
            </w:r>
          </w:p>
        </w:tc>
      </w:tr>
      <w:tr w:rsidR="00630A51" w:rsidRPr="00667094" w14:paraId="5F81F555" w14:textId="77777777" w:rsidTr="008B1C7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3F0FAE0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Couleur des feuilles (COLF)</w:t>
            </w:r>
          </w:p>
        </w:tc>
        <w:tc>
          <w:tcPr>
            <w:tcW w:w="2320" w:type="dxa"/>
            <w:vMerge w:val="restart"/>
            <w:noWrap/>
            <w:vAlign w:val="center"/>
            <w:hideMark/>
          </w:tcPr>
          <w:p w14:paraId="5794788B"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Vert-clair</w:t>
            </w:r>
          </w:p>
        </w:tc>
        <w:tc>
          <w:tcPr>
            <w:tcW w:w="3000" w:type="dxa"/>
            <w:vMerge w:val="restart"/>
            <w:noWrap/>
            <w:vAlign w:val="center"/>
            <w:hideMark/>
          </w:tcPr>
          <w:p w14:paraId="75E14E3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100</w:t>
            </w:r>
          </w:p>
        </w:tc>
      </w:tr>
      <w:tr w:rsidR="00630A51" w:rsidRPr="00667094" w14:paraId="4842FC13" w14:textId="77777777" w:rsidTr="008B1C7F">
        <w:trPr>
          <w:trHeight w:val="450"/>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17ADB2FF"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vMerge/>
            <w:vAlign w:val="center"/>
            <w:hideMark/>
          </w:tcPr>
          <w:p w14:paraId="7DB89070"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p>
        </w:tc>
        <w:tc>
          <w:tcPr>
            <w:tcW w:w="3000" w:type="dxa"/>
            <w:vMerge/>
            <w:vAlign w:val="center"/>
            <w:hideMark/>
          </w:tcPr>
          <w:p w14:paraId="2C8A148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p>
        </w:tc>
      </w:tr>
      <w:tr w:rsidR="00630A51" w:rsidRPr="00667094" w14:paraId="71EA1F06" w14:textId="77777777" w:rsidTr="008B1C7F">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4CCD4E1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Port du plant (PORT)</w:t>
            </w:r>
          </w:p>
        </w:tc>
        <w:tc>
          <w:tcPr>
            <w:tcW w:w="2320" w:type="dxa"/>
            <w:vMerge w:val="restart"/>
            <w:shd w:val="clear" w:color="auto" w:fill="auto"/>
            <w:noWrap/>
            <w:vAlign w:val="center"/>
            <w:hideMark/>
          </w:tcPr>
          <w:p w14:paraId="7B3A162E"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Erigé</w:t>
            </w:r>
          </w:p>
        </w:tc>
        <w:tc>
          <w:tcPr>
            <w:tcW w:w="3000" w:type="dxa"/>
            <w:vMerge w:val="restart"/>
            <w:shd w:val="clear" w:color="auto" w:fill="auto"/>
            <w:noWrap/>
            <w:vAlign w:val="center"/>
            <w:hideMark/>
          </w:tcPr>
          <w:p w14:paraId="7E71E1A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100</w:t>
            </w:r>
          </w:p>
        </w:tc>
      </w:tr>
      <w:tr w:rsidR="00630A51" w:rsidRPr="00667094" w14:paraId="6484D735" w14:textId="77777777" w:rsidTr="008B1C7F">
        <w:trPr>
          <w:trHeight w:val="636"/>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3DB53047"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vMerge/>
            <w:shd w:val="clear" w:color="auto" w:fill="auto"/>
            <w:vAlign w:val="center"/>
            <w:hideMark/>
          </w:tcPr>
          <w:p w14:paraId="6B09DA73"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p>
        </w:tc>
        <w:tc>
          <w:tcPr>
            <w:tcW w:w="3000" w:type="dxa"/>
            <w:vMerge/>
            <w:shd w:val="clear" w:color="auto" w:fill="auto"/>
            <w:vAlign w:val="center"/>
            <w:hideMark/>
          </w:tcPr>
          <w:p w14:paraId="740E52A1"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p>
        </w:tc>
      </w:tr>
      <w:tr w:rsidR="00630A51" w:rsidRPr="00667094" w14:paraId="39D6B48B"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5740FBAC"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Forme du bulbe (FORB)</w:t>
            </w:r>
          </w:p>
        </w:tc>
        <w:tc>
          <w:tcPr>
            <w:tcW w:w="2320" w:type="dxa"/>
            <w:noWrap/>
            <w:vAlign w:val="center"/>
            <w:hideMark/>
          </w:tcPr>
          <w:p w14:paraId="7303D324"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Plat</w:t>
            </w:r>
          </w:p>
        </w:tc>
        <w:tc>
          <w:tcPr>
            <w:tcW w:w="3000" w:type="dxa"/>
            <w:noWrap/>
            <w:vAlign w:val="center"/>
            <w:hideMark/>
          </w:tcPr>
          <w:p w14:paraId="74C80E3A"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2,83</w:t>
            </w:r>
          </w:p>
        </w:tc>
      </w:tr>
      <w:tr w:rsidR="00630A51" w:rsidRPr="00667094" w14:paraId="68D426CC"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7CD8FA81"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2B0F280B"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Globe plat</w:t>
            </w:r>
          </w:p>
        </w:tc>
        <w:tc>
          <w:tcPr>
            <w:tcW w:w="3000" w:type="dxa"/>
            <w:noWrap/>
            <w:vAlign w:val="center"/>
            <w:hideMark/>
          </w:tcPr>
          <w:p w14:paraId="7F7FE72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45,43</w:t>
            </w:r>
          </w:p>
        </w:tc>
      </w:tr>
      <w:tr w:rsidR="00630A51" w:rsidRPr="00667094" w14:paraId="4E870B52"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2DE159B8"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393BBA1E"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Rhomboïde</w:t>
            </w:r>
          </w:p>
        </w:tc>
        <w:tc>
          <w:tcPr>
            <w:tcW w:w="3000" w:type="dxa"/>
            <w:noWrap/>
            <w:vAlign w:val="center"/>
            <w:hideMark/>
          </w:tcPr>
          <w:p w14:paraId="435FD54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2,82</w:t>
            </w:r>
          </w:p>
        </w:tc>
      </w:tr>
      <w:tr w:rsidR="00630A51" w:rsidRPr="00667094" w14:paraId="54C252BC"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2DCA178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3CF5DF4D"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Broad ovale</w:t>
            </w:r>
          </w:p>
        </w:tc>
        <w:tc>
          <w:tcPr>
            <w:tcW w:w="3000" w:type="dxa"/>
            <w:noWrap/>
            <w:vAlign w:val="center"/>
            <w:hideMark/>
          </w:tcPr>
          <w:p w14:paraId="3F846277"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21,74</w:t>
            </w:r>
          </w:p>
        </w:tc>
      </w:tr>
      <w:tr w:rsidR="00630A51" w:rsidRPr="00667094" w14:paraId="30A4BAFF"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3DECD887"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423B91E7"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Globe</w:t>
            </w:r>
          </w:p>
        </w:tc>
        <w:tc>
          <w:tcPr>
            <w:tcW w:w="3000" w:type="dxa"/>
            <w:noWrap/>
            <w:vAlign w:val="center"/>
            <w:hideMark/>
          </w:tcPr>
          <w:p w14:paraId="0259231D"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25,87</w:t>
            </w:r>
          </w:p>
        </w:tc>
      </w:tr>
      <w:tr w:rsidR="00630A51" w:rsidRPr="00667094" w14:paraId="4464B119"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3AA6899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21F9B5EF"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Elliptique</w:t>
            </w:r>
          </w:p>
        </w:tc>
        <w:tc>
          <w:tcPr>
            <w:tcW w:w="3000" w:type="dxa"/>
            <w:noWrap/>
            <w:vAlign w:val="center"/>
            <w:hideMark/>
          </w:tcPr>
          <w:p w14:paraId="03C55544"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1,09</w:t>
            </w:r>
          </w:p>
        </w:tc>
      </w:tr>
      <w:tr w:rsidR="00630A51" w:rsidRPr="00667094" w14:paraId="7B346782"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65EAEA0A"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0021794C"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Broche</w:t>
            </w:r>
          </w:p>
          <w:p w14:paraId="1F370F29"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p>
        </w:tc>
        <w:tc>
          <w:tcPr>
            <w:tcW w:w="3000" w:type="dxa"/>
            <w:noWrap/>
            <w:vAlign w:val="center"/>
            <w:hideMark/>
          </w:tcPr>
          <w:p w14:paraId="1E4D545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0,22</w:t>
            </w:r>
          </w:p>
          <w:p w14:paraId="17AA4C0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p>
        </w:tc>
      </w:tr>
      <w:tr w:rsidR="00630A51" w:rsidRPr="00667094" w14:paraId="4963D518"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restart"/>
            <w:vAlign w:val="center"/>
            <w:hideMark/>
          </w:tcPr>
          <w:p w14:paraId="2473EFCC"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Couleur de l’épiderme du bulbe (COEP)</w:t>
            </w:r>
          </w:p>
        </w:tc>
        <w:tc>
          <w:tcPr>
            <w:tcW w:w="2320" w:type="dxa"/>
            <w:noWrap/>
            <w:vAlign w:val="center"/>
            <w:hideMark/>
          </w:tcPr>
          <w:p w14:paraId="0EC32B78"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Blanc</w:t>
            </w:r>
          </w:p>
        </w:tc>
        <w:tc>
          <w:tcPr>
            <w:tcW w:w="3000" w:type="dxa"/>
            <w:noWrap/>
            <w:vAlign w:val="center"/>
            <w:hideMark/>
          </w:tcPr>
          <w:p w14:paraId="70676392"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1,52</w:t>
            </w:r>
          </w:p>
        </w:tc>
      </w:tr>
      <w:tr w:rsidR="00630A51" w:rsidRPr="00667094" w14:paraId="1A81C606"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15F2D9B4"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20969C05"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Jaune</w:t>
            </w:r>
          </w:p>
        </w:tc>
        <w:tc>
          <w:tcPr>
            <w:tcW w:w="3000" w:type="dxa"/>
            <w:noWrap/>
            <w:vAlign w:val="center"/>
            <w:hideMark/>
          </w:tcPr>
          <w:p w14:paraId="4CEC262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0,22</w:t>
            </w:r>
          </w:p>
        </w:tc>
      </w:tr>
      <w:tr w:rsidR="00630A51" w:rsidRPr="00667094" w14:paraId="4FAA0CD5" w14:textId="77777777" w:rsidTr="008B1C7F">
        <w:trPr>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7F968BB3"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4D7A42B8" w14:textId="77777777" w:rsidR="00630A51" w:rsidRPr="00CB3DEF" w:rsidRDefault="00630A51" w:rsidP="008B1C7F">
            <w:pPr>
              <w:ind w:left="70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Violet clair</w:t>
            </w:r>
          </w:p>
        </w:tc>
        <w:tc>
          <w:tcPr>
            <w:tcW w:w="3000" w:type="dxa"/>
            <w:noWrap/>
            <w:vAlign w:val="center"/>
            <w:hideMark/>
          </w:tcPr>
          <w:p w14:paraId="665E6DE0"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73,48</w:t>
            </w:r>
          </w:p>
        </w:tc>
      </w:tr>
      <w:tr w:rsidR="00630A51" w:rsidRPr="00667094" w14:paraId="5674A009" w14:textId="77777777" w:rsidTr="008B1C7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440" w:type="dxa"/>
            <w:vMerge/>
            <w:vAlign w:val="center"/>
            <w:hideMark/>
          </w:tcPr>
          <w:p w14:paraId="49BB14C8" w14:textId="77777777" w:rsidR="00630A51" w:rsidRPr="00CB3DEF" w:rsidRDefault="00630A51" w:rsidP="008B1C7F">
            <w:pPr>
              <w:jc w:val="center"/>
              <w:rPr>
                <w:rFonts w:ascii="Times New Roman" w:eastAsia="Times New Roman" w:hAnsi="Times New Roman" w:cs="Times New Roman"/>
                <w:color w:val="000000"/>
                <w:sz w:val="20"/>
                <w:szCs w:val="20"/>
                <w:lang w:eastAsia="fr-FR"/>
              </w:rPr>
            </w:pPr>
          </w:p>
        </w:tc>
        <w:tc>
          <w:tcPr>
            <w:tcW w:w="2320" w:type="dxa"/>
            <w:noWrap/>
            <w:vAlign w:val="center"/>
            <w:hideMark/>
          </w:tcPr>
          <w:p w14:paraId="2919087C" w14:textId="77777777" w:rsidR="00630A51" w:rsidRPr="00CB3DEF" w:rsidRDefault="00630A51" w:rsidP="008B1C7F">
            <w:pPr>
              <w:ind w:left="70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Violet foncé</w:t>
            </w:r>
          </w:p>
        </w:tc>
        <w:tc>
          <w:tcPr>
            <w:tcW w:w="3000" w:type="dxa"/>
            <w:noWrap/>
            <w:vAlign w:val="center"/>
            <w:hideMark/>
          </w:tcPr>
          <w:p w14:paraId="40674FF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24,78</w:t>
            </w:r>
          </w:p>
        </w:tc>
      </w:tr>
    </w:tbl>
    <w:p w14:paraId="7D843608" w14:textId="0F6C3356" w:rsidR="00630A51" w:rsidRDefault="00630A51" w:rsidP="00CB3DEF">
      <w:pPr>
        <w:spacing w:after="120" w:line="240" w:lineRule="auto"/>
        <w:jc w:val="both"/>
        <w:rPr>
          <w:rFonts w:ascii="Times New Roman" w:eastAsia="Calibri" w:hAnsi="Times New Roman" w:cs="Times New Roman"/>
          <w:sz w:val="24"/>
        </w:rPr>
      </w:pPr>
    </w:p>
    <w:p w14:paraId="60E6B038" w14:textId="0389AE26" w:rsidR="003E2239" w:rsidRPr="00CB3DEF" w:rsidRDefault="00282603" w:rsidP="00CB3DEF">
      <w:pPr>
        <w:pStyle w:val="Paragraphedeliste"/>
        <w:numPr>
          <w:ilvl w:val="1"/>
          <w:numId w:val="7"/>
        </w:numPr>
        <w:autoSpaceDE w:val="0"/>
        <w:autoSpaceDN w:val="0"/>
        <w:adjustRightInd w:val="0"/>
        <w:spacing w:before="120" w:after="120" w:line="240" w:lineRule="auto"/>
        <w:ind w:left="425" w:hanging="425"/>
        <w:contextualSpacing w:val="0"/>
        <w:rPr>
          <w:b/>
        </w:rPr>
      </w:pPr>
      <w:r w:rsidRPr="00CB3DEF">
        <w:rPr>
          <w:b/>
        </w:rPr>
        <w:t>P</w:t>
      </w:r>
      <w:r w:rsidR="003E2239" w:rsidRPr="00CB3DEF">
        <w:rPr>
          <w:b/>
        </w:rPr>
        <w:t>erformances des accessions</w:t>
      </w:r>
    </w:p>
    <w:p w14:paraId="51CFA78D" w14:textId="09D131CC" w:rsidR="003E2239" w:rsidRDefault="003E2239" w:rsidP="00C35740">
      <w:pPr>
        <w:tabs>
          <w:tab w:val="left" w:pos="8640"/>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Le tableau II</w:t>
      </w:r>
      <w:r w:rsidR="00D85AEA" w:rsidRPr="00667094">
        <w:rPr>
          <w:rFonts w:ascii="Times New Roman" w:eastAsia="Calibri" w:hAnsi="Times New Roman" w:cs="Times New Roman"/>
          <w:sz w:val="24"/>
        </w:rPr>
        <w:t>I</w:t>
      </w:r>
      <w:r w:rsidRPr="00667094">
        <w:rPr>
          <w:rFonts w:ascii="Times New Roman" w:eastAsia="Calibri" w:hAnsi="Times New Roman" w:cs="Times New Roman"/>
          <w:sz w:val="24"/>
        </w:rPr>
        <w:t xml:space="preserve"> présente les performances moyennes des accessions en fonction des variables quantitatives étudiées.</w:t>
      </w:r>
      <w:r w:rsidR="00952D4F" w:rsidRPr="00667094">
        <w:rPr>
          <w:rFonts w:ascii="Times New Roman" w:eastAsia="Calibri" w:hAnsi="Times New Roman" w:cs="Times New Roman"/>
          <w:sz w:val="24"/>
        </w:rPr>
        <w:t xml:space="preserve"> Pour les paramètres morphologiques, seul le nombre de feuilles</w:t>
      </w:r>
      <w:r w:rsidR="0042569B" w:rsidRPr="00667094">
        <w:rPr>
          <w:rFonts w:ascii="Times New Roman" w:eastAsia="Calibri" w:hAnsi="Times New Roman" w:cs="Times New Roman"/>
          <w:sz w:val="24"/>
        </w:rPr>
        <w:t xml:space="preserve"> à 60 JAR (NBF1) et à 90 JAR (NBF2)</w:t>
      </w:r>
      <w:r w:rsidR="00952D4F" w:rsidRPr="00667094">
        <w:rPr>
          <w:rFonts w:ascii="Times New Roman" w:eastAsia="Calibri" w:hAnsi="Times New Roman" w:cs="Times New Roman"/>
          <w:sz w:val="24"/>
        </w:rPr>
        <w:t xml:space="preserve"> </w:t>
      </w:r>
      <w:r w:rsidR="000719E6">
        <w:rPr>
          <w:rFonts w:ascii="Times New Roman" w:eastAsia="Calibri" w:hAnsi="Times New Roman" w:cs="Times New Roman"/>
          <w:sz w:val="24"/>
        </w:rPr>
        <w:t xml:space="preserve">discrimine très hautement et significativement </w:t>
      </w:r>
      <w:r w:rsidR="00D75DBF" w:rsidRPr="00667094">
        <w:rPr>
          <w:rFonts w:ascii="Times New Roman" w:eastAsia="Calibri" w:hAnsi="Times New Roman" w:cs="Times New Roman"/>
          <w:sz w:val="24"/>
        </w:rPr>
        <w:t>les accessions</w:t>
      </w:r>
      <w:r w:rsidR="00952D4F" w:rsidRPr="00667094">
        <w:rPr>
          <w:rFonts w:ascii="Times New Roman" w:eastAsia="Calibri" w:hAnsi="Times New Roman" w:cs="Times New Roman"/>
          <w:sz w:val="24"/>
        </w:rPr>
        <w:t xml:space="preserve"> au seuil de</w:t>
      </w:r>
      <w:r w:rsidR="00523FDC">
        <w:rPr>
          <w:rFonts w:ascii="Times New Roman" w:eastAsia="Calibri" w:hAnsi="Times New Roman" w:cs="Times New Roman"/>
          <w:sz w:val="24"/>
        </w:rPr>
        <w:t xml:space="preserve"> 1‰.</w:t>
      </w:r>
      <w:r w:rsidR="00D75DBF" w:rsidRPr="00667094">
        <w:rPr>
          <w:rFonts w:ascii="Times New Roman" w:eastAsia="Calibri" w:hAnsi="Times New Roman" w:cs="Times New Roman"/>
          <w:sz w:val="24"/>
        </w:rPr>
        <w:t xml:space="preserve"> Pour toutes les variables agronomiques</w:t>
      </w:r>
      <w:r w:rsidR="0042569B" w:rsidRPr="00667094">
        <w:rPr>
          <w:rFonts w:ascii="Times New Roman" w:eastAsia="Calibri" w:hAnsi="Times New Roman" w:cs="Times New Roman"/>
          <w:sz w:val="24"/>
        </w:rPr>
        <w:t>, à l’exception du poids moyen (PMB) et du diamètre moyen (DIAB) de bulbe</w:t>
      </w:r>
      <w:r w:rsidR="00D75DBF" w:rsidRPr="00667094">
        <w:rPr>
          <w:rFonts w:ascii="Times New Roman" w:eastAsia="Calibri" w:hAnsi="Times New Roman" w:cs="Times New Roman"/>
          <w:sz w:val="24"/>
        </w:rPr>
        <w:t xml:space="preserve">, </w:t>
      </w:r>
      <w:r w:rsidR="000719E6">
        <w:rPr>
          <w:rFonts w:ascii="Times New Roman" w:eastAsia="Calibri" w:hAnsi="Times New Roman" w:cs="Times New Roman"/>
          <w:sz w:val="24"/>
        </w:rPr>
        <w:t xml:space="preserve">des </w:t>
      </w:r>
      <w:r w:rsidR="00D75DBF" w:rsidRPr="00667094">
        <w:rPr>
          <w:rFonts w:ascii="Times New Roman" w:eastAsia="Calibri" w:hAnsi="Times New Roman" w:cs="Times New Roman"/>
          <w:sz w:val="24"/>
        </w:rPr>
        <w:t>différences significatives</w:t>
      </w:r>
      <w:r w:rsidR="000719E6">
        <w:rPr>
          <w:rFonts w:ascii="Times New Roman" w:eastAsia="Calibri" w:hAnsi="Times New Roman" w:cs="Times New Roman"/>
          <w:sz w:val="24"/>
        </w:rPr>
        <w:t xml:space="preserve"> entre les accessions ont été observées</w:t>
      </w:r>
      <w:r w:rsidR="00EE537D">
        <w:rPr>
          <w:rFonts w:ascii="Times New Roman" w:eastAsia="Calibri" w:hAnsi="Times New Roman" w:cs="Times New Roman"/>
          <w:sz w:val="24"/>
        </w:rPr>
        <w:t>.</w:t>
      </w:r>
      <w:r w:rsidRPr="00667094">
        <w:rPr>
          <w:rFonts w:ascii="Times New Roman" w:eastAsia="Calibri" w:hAnsi="Times New Roman" w:cs="Times New Roman"/>
          <w:sz w:val="24"/>
        </w:rPr>
        <w:t xml:space="preserve"> Il ressort </w:t>
      </w:r>
      <w:r w:rsidR="000719E6">
        <w:rPr>
          <w:rFonts w:ascii="Times New Roman" w:eastAsia="Calibri" w:hAnsi="Times New Roman" w:cs="Times New Roman"/>
          <w:sz w:val="24"/>
        </w:rPr>
        <w:t>également que</w:t>
      </w:r>
      <w:r w:rsidRPr="00667094">
        <w:rPr>
          <w:rFonts w:ascii="Times New Roman" w:eastAsia="Calibri" w:hAnsi="Times New Roman" w:cs="Times New Roman"/>
          <w:sz w:val="24"/>
        </w:rPr>
        <w:t xml:space="preserve"> la hauteur des plants </w:t>
      </w:r>
      <w:r w:rsidR="00EE537D">
        <w:rPr>
          <w:rFonts w:ascii="Times New Roman" w:eastAsia="Calibri" w:hAnsi="Times New Roman" w:cs="Times New Roman"/>
          <w:sz w:val="24"/>
        </w:rPr>
        <w:t xml:space="preserve">a varié </w:t>
      </w:r>
      <w:r w:rsidRPr="00667094">
        <w:rPr>
          <w:rFonts w:ascii="Times New Roman" w:eastAsia="Calibri" w:hAnsi="Times New Roman" w:cs="Times New Roman"/>
          <w:sz w:val="24"/>
        </w:rPr>
        <w:t>de 43,88 cm</w:t>
      </w:r>
      <w:r w:rsidR="003662C2" w:rsidRPr="00667094">
        <w:rPr>
          <w:rFonts w:ascii="Times New Roman" w:eastAsia="Calibri" w:hAnsi="Times New Roman" w:cs="Times New Roman"/>
          <w:sz w:val="24"/>
        </w:rPr>
        <w:t xml:space="preserve"> </w:t>
      </w:r>
      <w:r w:rsidR="00EE537D">
        <w:rPr>
          <w:rFonts w:ascii="Times New Roman" w:eastAsia="Calibri" w:hAnsi="Times New Roman" w:cs="Times New Roman"/>
          <w:sz w:val="24"/>
        </w:rPr>
        <w:t xml:space="preserve">à </w:t>
      </w:r>
      <w:r w:rsidRPr="00667094">
        <w:rPr>
          <w:rFonts w:ascii="Times New Roman" w:eastAsia="Calibri" w:hAnsi="Times New Roman" w:cs="Times New Roman"/>
          <w:sz w:val="24"/>
        </w:rPr>
        <w:t>60,02 cm</w:t>
      </w:r>
      <w:r w:rsidR="00EE537D">
        <w:rPr>
          <w:rFonts w:ascii="Times New Roman" w:eastAsia="Calibri" w:hAnsi="Times New Roman" w:cs="Times New Roman"/>
          <w:sz w:val="24"/>
        </w:rPr>
        <w:t xml:space="preserve">, le </w:t>
      </w:r>
      <w:r w:rsidR="00504AFE" w:rsidRPr="00667094">
        <w:rPr>
          <w:rFonts w:ascii="Times New Roman" w:eastAsia="Calibri" w:hAnsi="Times New Roman" w:cs="Times New Roman"/>
          <w:sz w:val="24"/>
        </w:rPr>
        <w:t xml:space="preserve">taux de montaison prématurée </w:t>
      </w:r>
      <w:r w:rsidR="00EE537D">
        <w:rPr>
          <w:rFonts w:ascii="Times New Roman" w:eastAsia="Calibri" w:hAnsi="Times New Roman" w:cs="Times New Roman"/>
          <w:sz w:val="24"/>
        </w:rPr>
        <w:t xml:space="preserve">de </w:t>
      </w:r>
      <w:r w:rsidR="00504AFE" w:rsidRPr="00667094">
        <w:rPr>
          <w:rFonts w:ascii="Times New Roman" w:eastAsia="Calibri" w:hAnsi="Times New Roman" w:cs="Times New Roman"/>
          <w:sz w:val="24"/>
        </w:rPr>
        <w:t xml:space="preserve">0 à 100% et le </w:t>
      </w:r>
      <w:r w:rsidR="00EA008F" w:rsidRPr="00667094">
        <w:rPr>
          <w:rFonts w:ascii="Times New Roman" w:eastAsia="Calibri" w:hAnsi="Times New Roman" w:cs="Times New Roman"/>
          <w:sz w:val="24"/>
        </w:rPr>
        <w:t>rendement moyen</w:t>
      </w:r>
      <w:r w:rsidRPr="00667094">
        <w:rPr>
          <w:rFonts w:ascii="Times New Roman" w:eastAsia="Calibri" w:hAnsi="Times New Roman" w:cs="Times New Roman"/>
          <w:sz w:val="24"/>
        </w:rPr>
        <w:t xml:space="preserve"> </w:t>
      </w:r>
      <w:r w:rsidR="00AC15B8" w:rsidRPr="00667094">
        <w:rPr>
          <w:rFonts w:ascii="Times New Roman" w:eastAsia="Calibri" w:hAnsi="Times New Roman" w:cs="Times New Roman"/>
          <w:sz w:val="24"/>
        </w:rPr>
        <w:t xml:space="preserve">de </w:t>
      </w:r>
      <w:r w:rsidR="00EA008F" w:rsidRPr="00667094">
        <w:rPr>
          <w:rFonts w:ascii="Times New Roman" w:eastAsia="Calibri" w:hAnsi="Times New Roman" w:cs="Times New Roman"/>
          <w:sz w:val="24"/>
        </w:rPr>
        <w:t>9,58 t/ha</w:t>
      </w:r>
      <w:r w:rsidR="00AC15B8" w:rsidRPr="00667094">
        <w:rPr>
          <w:rFonts w:ascii="Times New Roman" w:eastAsia="Calibri" w:hAnsi="Times New Roman" w:cs="Times New Roman"/>
          <w:sz w:val="24"/>
        </w:rPr>
        <w:t xml:space="preserve"> </w:t>
      </w:r>
      <w:r w:rsidR="00504AFE" w:rsidRPr="00667094">
        <w:rPr>
          <w:rFonts w:ascii="Times New Roman" w:eastAsia="Calibri" w:hAnsi="Times New Roman" w:cs="Times New Roman"/>
          <w:sz w:val="24"/>
        </w:rPr>
        <w:t xml:space="preserve">à </w:t>
      </w:r>
      <w:r w:rsidRPr="00667094">
        <w:rPr>
          <w:rFonts w:ascii="Times New Roman" w:eastAsia="Calibri" w:hAnsi="Times New Roman" w:cs="Times New Roman"/>
          <w:sz w:val="24"/>
        </w:rPr>
        <w:t>50,83 t/ha.</w:t>
      </w:r>
    </w:p>
    <w:p w14:paraId="7ADAF63F" w14:textId="77777777" w:rsidR="00630A51" w:rsidRPr="00CB3DEF" w:rsidRDefault="00630A51" w:rsidP="00630A51">
      <w:pPr>
        <w:spacing w:after="240" w:line="240" w:lineRule="auto"/>
        <w:jc w:val="both"/>
        <w:rPr>
          <w:rFonts w:ascii="Times New Roman" w:eastAsia="Calibri" w:hAnsi="Times New Roman" w:cs="Times New Roman"/>
        </w:rPr>
      </w:pPr>
      <w:r w:rsidRPr="00CB3DEF">
        <w:rPr>
          <w:rFonts w:ascii="Times New Roman" w:eastAsia="Calibri" w:hAnsi="Times New Roman" w:cs="Times New Roman"/>
          <w:b/>
        </w:rPr>
        <w:lastRenderedPageBreak/>
        <w:t xml:space="preserve">Tableau III : </w:t>
      </w:r>
      <w:r w:rsidRPr="00CB3DEF">
        <w:rPr>
          <w:rFonts w:ascii="Times New Roman" w:eastAsia="Calibri" w:hAnsi="Times New Roman" w:cs="Times New Roman"/>
        </w:rPr>
        <w:t>Performances moyennes des variables mesurées et résultats de l’ANOVA</w:t>
      </w:r>
    </w:p>
    <w:tbl>
      <w:tblPr>
        <w:tblStyle w:val="Trameclaire-Accent3"/>
        <w:tblW w:w="9359" w:type="dxa"/>
        <w:jc w:val="center"/>
        <w:tblLook w:val="04A0" w:firstRow="1" w:lastRow="0" w:firstColumn="1" w:lastColumn="0" w:noHBand="0" w:noVBand="1"/>
      </w:tblPr>
      <w:tblGrid>
        <w:gridCol w:w="1610"/>
        <w:gridCol w:w="1269"/>
        <w:gridCol w:w="1220"/>
        <w:gridCol w:w="1165"/>
        <w:gridCol w:w="1306"/>
        <w:gridCol w:w="1088"/>
        <w:gridCol w:w="1701"/>
      </w:tblGrid>
      <w:tr w:rsidR="00630A51" w:rsidRPr="00CB3DEF" w14:paraId="50ADF22D" w14:textId="77777777" w:rsidTr="008B1C7F">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D25B7B6"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Variables</w:t>
            </w:r>
          </w:p>
        </w:tc>
        <w:tc>
          <w:tcPr>
            <w:tcW w:w="1269" w:type="dxa"/>
            <w:noWrap/>
            <w:vAlign w:val="center"/>
            <w:hideMark/>
          </w:tcPr>
          <w:p w14:paraId="6B059F73"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Minimum</w:t>
            </w:r>
          </w:p>
        </w:tc>
        <w:tc>
          <w:tcPr>
            <w:tcW w:w="1220" w:type="dxa"/>
            <w:noWrap/>
            <w:vAlign w:val="center"/>
            <w:hideMark/>
          </w:tcPr>
          <w:p w14:paraId="51C2F2EA"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Maximum</w:t>
            </w:r>
          </w:p>
        </w:tc>
        <w:tc>
          <w:tcPr>
            <w:tcW w:w="1165" w:type="dxa"/>
            <w:noWrap/>
            <w:vAlign w:val="center"/>
            <w:hideMark/>
          </w:tcPr>
          <w:p w14:paraId="3EEDE9D4"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Moyenne</w:t>
            </w:r>
          </w:p>
        </w:tc>
        <w:tc>
          <w:tcPr>
            <w:tcW w:w="1306" w:type="dxa"/>
            <w:noWrap/>
            <w:vAlign w:val="center"/>
            <w:hideMark/>
          </w:tcPr>
          <w:p w14:paraId="4830364B"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Ecart-type</w:t>
            </w:r>
          </w:p>
        </w:tc>
        <w:tc>
          <w:tcPr>
            <w:tcW w:w="1088" w:type="dxa"/>
            <w:noWrap/>
            <w:vAlign w:val="center"/>
            <w:hideMark/>
          </w:tcPr>
          <w:p w14:paraId="7C9FB1A3"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C.V (%)</w:t>
            </w:r>
          </w:p>
        </w:tc>
        <w:tc>
          <w:tcPr>
            <w:tcW w:w="1701" w:type="dxa"/>
            <w:vAlign w:val="center"/>
            <w:hideMark/>
          </w:tcPr>
          <w:p w14:paraId="156EA49E" w14:textId="77777777" w:rsidR="00630A51" w:rsidRPr="00CB3DEF" w:rsidRDefault="00630A51" w:rsidP="008B1C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Signification du F observé</w:t>
            </w:r>
          </w:p>
        </w:tc>
      </w:tr>
      <w:tr w:rsidR="00630A51" w:rsidRPr="00CB3DEF" w14:paraId="46E15473"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C308BB4"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LOF (cm)</w:t>
            </w:r>
          </w:p>
        </w:tc>
        <w:tc>
          <w:tcPr>
            <w:tcW w:w="1269" w:type="dxa"/>
            <w:noWrap/>
            <w:vAlign w:val="center"/>
            <w:hideMark/>
          </w:tcPr>
          <w:p w14:paraId="2D6C4CB0"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39,35</w:t>
            </w:r>
          </w:p>
        </w:tc>
        <w:tc>
          <w:tcPr>
            <w:tcW w:w="1220" w:type="dxa"/>
            <w:noWrap/>
            <w:vAlign w:val="center"/>
            <w:hideMark/>
          </w:tcPr>
          <w:p w14:paraId="2EC6BCAD"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55,19</w:t>
            </w:r>
          </w:p>
        </w:tc>
        <w:tc>
          <w:tcPr>
            <w:tcW w:w="1165" w:type="dxa"/>
            <w:noWrap/>
            <w:vAlign w:val="center"/>
            <w:hideMark/>
          </w:tcPr>
          <w:p w14:paraId="1941104B"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46,30</w:t>
            </w:r>
          </w:p>
        </w:tc>
        <w:tc>
          <w:tcPr>
            <w:tcW w:w="1306" w:type="dxa"/>
            <w:noWrap/>
            <w:vAlign w:val="center"/>
            <w:hideMark/>
          </w:tcPr>
          <w:p w14:paraId="701ABFB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3,14</w:t>
            </w:r>
          </w:p>
        </w:tc>
        <w:tc>
          <w:tcPr>
            <w:tcW w:w="1088" w:type="dxa"/>
            <w:noWrap/>
            <w:vAlign w:val="center"/>
            <w:hideMark/>
          </w:tcPr>
          <w:p w14:paraId="4D3AEC8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6,79</w:t>
            </w:r>
          </w:p>
        </w:tc>
        <w:tc>
          <w:tcPr>
            <w:tcW w:w="1701" w:type="dxa"/>
            <w:noWrap/>
            <w:vAlign w:val="center"/>
            <w:hideMark/>
          </w:tcPr>
          <w:p w14:paraId="6892129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NS</w:t>
            </w:r>
          </w:p>
        </w:tc>
      </w:tr>
      <w:tr w:rsidR="00630A51" w:rsidRPr="00CB3DEF" w14:paraId="26D84471"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4D718ED4"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HTP (cm)</w:t>
            </w:r>
          </w:p>
        </w:tc>
        <w:tc>
          <w:tcPr>
            <w:tcW w:w="1269" w:type="dxa"/>
            <w:noWrap/>
            <w:vAlign w:val="center"/>
            <w:hideMark/>
          </w:tcPr>
          <w:p w14:paraId="188126B2"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43,88</w:t>
            </w:r>
          </w:p>
        </w:tc>
        <w:tc>
          <w:tcPr>
            <w:tcW w:w="1220" w:type="dxa"/>
            <w:noWrap/>
            <w:vAlign w:val="center"/>
            <w:hideMark/>
          </w:tcPr>
          <w:p w14:paraId="2DB63FA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60,02</w:t>
            </w:r>
          </w:p>
        </w:tc>
        <w:tc>
          <w:tcPr>
            <w:tcW w:w="1165" w:type="dxa"/>
            <w:noWrap/>
            <w:vAlign w:val="center"/>
            <w:hideMark/>
          </w:tcPr>
          <w:p w14:paraId="43B58E7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50,87</w:t>
            </w:r>
          </w:p>
        </w:tc>
        <w:tc>
          <w:tcPr>
            <w:tcW w:w="1306" w:type="dxa"/>
            <w:noWrap/>
            <w:vAlign w:val="center"/>
            <w:hideMark/>
          </w:tcPr>
          <w:p w14:paraId="2728258E"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3,49</w:t>
            </w:r>
          </w:p>
        </w:tc>
        <w:tc>
          <w:tcPr>
            <w:tcW w:w="1088" w:type="dxa"/>
            <w:noWrap/>
            <w:vAlign w:val="center"/>
            <w:hideMark/>
          </w:tcPr>
          <w:p w14:paraId="4A3591C0"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6,86</w:t>
            </w:r>
          </w:p>
        </w:tc>
        <w:tc>
          <w:tcPr>
            <w:tcW w:w="1701" w:type="dxa"/>
            <w:noWrap/>
            <w:vAlign w:val="center"/>
            <w:hideMark/>
          </w:tcPr>
          <w:p w14:paraId="04255270"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NS</w:t>
            </w:r>
          </w:p>
        </w:tc>
      </w:tr>
      <w:tr w:rsidR="00630A51" w:rsidRPr="00CB3DEF" w14:paraId="2183BAFE"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51C66DE7"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DIAF (cm)</w:t>
            </w:r>
          </w:p>
        </w:tc>
        <w:tc>
          <w:tcPr>
            <w:tcW w:w="1269" w:type="dxa"/>
            <w:noWrap/>
            <w:vAlign w:val="center"/>
            <w:hideMark/>
          </w:tcPr>
          <w:p w14:paraId="4473225D"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1,17</w:t>
            </w:r>
          </w:p>
        </w:tc>
        <w:tc>
          <w:tcPr>
            <w:tcW w:w="1220" w:type="dxa"/>
            <w:noWrap/>
            <w:vAlign w:val="center"/>
            <w:hideMark/>
          </w:tcPr>
          <w:p w14:paraId="0FFA35C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2,13</w:t>
            </w:r>
          </w:p>
        </w:tc>
        <w:tc>
          <w:tcPr>
            <w:tcW w:w="1165" w:type="dxa"/>
            <w:noWrap/>
            <w:vAlign w:val="center"/>
            <w:hideMark/>
          </w:tcPr>
          <w:p w14:paraId="0CED2381"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1,68</w:t>
            </w:r>
          </w:p>
        </w:tc>
        <w:tc>
          <w:tcPr>
            <w:tcW w:w="1306" w:type="dxa"/>
            <w:noWrap/>
            <w:vAlign w:val="center"/>
            <w:hideMark/>
          </w:tcPr>
          <w:p w14:paraId="0077BF0B"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0,18</w:t>
            </w:r>
          </w:p>
        </w:tc>
        <w:tc>
          <w:tcPr>
            <w:tcW w:w="1088" w:type="dxa"/>
            <w:noWrap/>
            <w:vAlign w:val="center"/>
            <w:hideMark/>
          </w:tcPr>
          <w:p w14:paraId="0CE8BECC"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10,88</w:t>
            </w:r>
          </w:p>
        </w:tc>
        <w:tc>
          <w:tcPr>
            <w:tcW w:w="1701" w:type="dxa"/>
            <w:noWrap/>
            <w:vAlign w:val="center"/>
            <w:hideMark/>
          </w:tcPr>
          <w:p w14:paraId="57EC5B9F"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NS</w:t>
            </w:r>
          </w:p>
        </w:tc>
      </w:tr>
      <w:tr w:rsidR="00630A51" w:rsidRPr="00CB3DEF" w14:paraId="4BC801F1"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55A9645C"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NBF1</w:t>
            </w:r>
          </w:p>
        </w:tc>
        <w:tc>
          <w:tcPr>
            <w:tcW w:w="1269" w:type="dxa"/>
            <w:noWrap/>
            <w:vAlign w:val="center"/>
            <w:hideMark/>
          </w:tcPr>
          <w:p w14:paraId="5E7BFF34"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7,00</w:t>
            </w:r>
          </w:p>
        </w:tc>
        <w:tc>
          <w:tcPr>
            <w:tcW w:w="1220" w:type="dxa"/>
            <w:noWrap/>
            <w:vAlign w:val="center"/>
            <w:hideMark/>
          </w:tcPr>
          <w:p w14:paraId="55FA494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10,87</w:t>
            </w:r>
          </w:p>
        </w:tc>
        <w:tc>
          <w:tcPr>
            <w:tcW w:w="1165" w:type="dxa"/>
            <w:noWrap/>
            <w:vAlign w:val="center"/>
            <w:hideMark/>
          </w:tcPr>
          <w:p w14:paraId="7DDAFFE3"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8,55</w:t>
            </w:r>
          </w:p>
        </w:tc>
        <w:tc>
          <w:tcPr>
            <w:tcW w:w="1306" w:type="dxa"/>
            <w:noWrap/>
            <w:vAlign w:val="center"/>
            <w:hideMark/>
          </w:tcPr>
          <w:p w14:paraId="55979D67"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0,80</w:t>
            </w:r>
          </w:p>
        </w:tc>
        <w:tc>
          <w:tcPr>
            <w:tcW w:w="1088" w:type="dxa"/>
            <w:noWrap/>
            <w:vAlign w:val="center"/>
            <w:hideMark/>
          </w:tcPr>
          <w:p w14:paraId="347E4EA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9,35</w:t>
            </w:r>
          </w:p>
        </w:tc>
        <w:tc>
          <w:tcPr>
            <w:tcW w:w="1701" w:type="dxa"/>
            <w:noWrap/>
            <w:vAlign w:val="center"/>
            <w:hideMark/>
          </w:tcPr>
          <w:p w14:paraId="6C9C85DB"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4326AA89"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52FF5D3B"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NBF2</w:t>
            </w:r>
          </w:p>
        </w:tc>
        <w:tc>
          <w:tcPr>
            <w:tcW w:w="1269" w:type="dxa"/>
            <w:noWrap/>
            <w:vAlign w:val="center"/>
            <w:hideMark/>
          </w:tcPr>
          <w:p w14:paraId="29A882B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8,20</w:t>
            </w:r>
          </w:p>
        </w:tc>
        <w:tc>
          <w:tcPr>
            <w:tcW w:w="1220" w:type="dxa"/>
            <w:noWrap/>
            <w:vAlign w:val="center"/>
            <w:hideMark/>
          </w:tcPr>
          <w:p w14:paraId="40AC727D"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18,00</w:t>
            </w:r>
          </w:p>
        </w:tc>
        <w:tc>
          <w:tcPr>
            <w:tcW w:w="1165" w:type="dxa"/>
            <w:noWrap/>
            <w:vAlign w:val="center"/>
            <w:hideMark/>
          </w:tcPr>
          <w:p w14:paraId="32B0F97B"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12,26</w:t>
            </w:r>
          </w:p>
        </w:tc>
        <w:tc>
          <w:tcPr>
            <w:tcW w:w="1306" w:type="dxa"/>
            <w:noWrap/>
            <w:vAlign w:val="center"/>
            <w:hideMark/>
          </w:tcPr>
          <w:p w14:paraId="4A5FB5E1"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1,98</w:t>
            </w:r>
          </w:p>
        </w:tc>
        <w:tc>
          <w:tcPr>
            <w:tcW w:w="1088" w:type="dxa"/>
            <w:noWrap/>
            <w:vAlign w:val="center"/>
            <w:hideMark/>
          </w:tcPr>
          <w:p w14:paraId="54D15C8B"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16,15</w:t>
            </w:r>
          </w:p>
        </w:tc>
        <w:tc>
          <w:tcPr>
            <w:tcW w:w="1701" w:type="dxa"/>
            <w:noWrap/>
            <w:vAlign w:val="center"/>
            <w:hideMark/>
          </w:tcPr>
          <w:p w14:paraId="7ED8183C"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1F92FCF2"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D69239C"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DDM (jour)</w:t>
            </w:r>
          </w:p>
        </w:tc>
        <w:tc>
          <w:tcPr>
            <w:tcW w:w="1269" w:type="dxa"/>
            <w:noWrap/>
            <w:vAlign w:val="center"/>
            <w:hideMark/>
          </w:tcPr>
          <w:p w14:paraId="0587E95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39,00</w:t>
            </w:r>
          </w:p>
        </w:tc>
        <w:tc>
          <w:tcPr>
            <w:tcW w:w="1220" w:type="dxa"/>
            <w:noWrap/>
            <w:vAlign w:val="center"/>
            <w:hideMark/>
          </w:tcPr>
          <w:p w14:paraId="4A0FAE5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98,00</w:t>
            </w:r>
          </w:p>
        </w:tc>
        <w:tc>
          <w:tcPr>
            <w:tcW w:w="1165" w:type="dxa"/>
            <w:noWrap/>
            <w:vAlign w:val="center"/>
            <w:hideMark/>
          </w:tcPr>
          <w:p w14:paraId="56A0CDA5"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71,871</w:t>
            </w:r>
          </w:p>
        </w:tc>
        <w:tc>
          <w:tcPr>
            <w:tcW w:w="1306" w:type="dxa"/>
            <w:noWrap/>
            <w:vAlign w:val="center"/>
            <w:hideMark/>
          </w:tcPr>
          <w:p w14:paraId="71FE250E"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10,95</w:t>
            </w:r>
          </w:p>
        </w:tc>
        <w:tc>
          <w:tcPr>
            <w:tcW w:w="1088" w:type="dxa"/>
            <w:noWrap/>
            <w:vAlign w:val="center"/>
            <w:hideMark/>
          </w:tcPr>
          <w:p w14:paraId="3DE07C6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15,24</w:t>
            </w:r>
          </w:p>
        </w:tc>
        <w:tc>
          <w:tcPr>
            <w:tcW w:w="1701" w:type="dxa"/>
            <w:noWrap/>
            <w:vAlign w:val="center"/>
            <w:hideMark/>
          </w:tcPr>
          <w:p w14:paraId="681242A1"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568C8800"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64FE9D50"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TMP (%)</w:t>
            </w:r>
          </w:p>
        </w:tc>
        <w:tc>
          <w:tcPr>
            <w:tcW w:w="1269" w:type="dxa"/>
            <w:noWrap/>
            <w:vAlign w:val="center"/>
            <w:hideMark/>
          </w:tcPr>
          <w:p w14:paraId="16E5F842"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0,00</w:t>
            </w:r>
          </w:p>
        </w:tc>
        <w:tc>
          <w:tcPr>
            <w:tcW w:w="1220" w:type="dxa"/>
            <w:noWrap/>
            <w:vAlign w:val="center"/>
            <w:hideMark/>
          </w:tcPr>
          <w:p w14:paraId="0F71A890"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100,00</w:t>
            </w:r>
          </w:p>
        </w:tc>
        <w:tc>
          <w:tcPr>
            <w:tcW w:w="1165" w:type="dxa"/>
            <w:noWrap/>
            <w:vAlign w:val="center"/>
            <w:hideMark/>
          </w:tcPr>
          <w:p w14:paraId="165C52B7"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21,10</w:t>
            </w:r>
          </w:p>
        </w:tc>
        <w:tc>
          <w:tcPr>
            <w:tcW w:w="1306" w:type="dxa"/>
            <w:noWrap/>
            <w:vAlign w:val="center"/>
            <w:hideMark/>
          </w:tcPr>
          <w:p w14:paraId="6EDDE502"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24,07</w:t>
            </w:r>
          </w:p>
        </w:tc>
        <w:tc>
          <w:tcPr>
            <w:tcW w:w="1088" w:type="dxa"/>
            <w:noWrap/>
            <w:vAlign w:val="center"/>
            <w:hideMark/>
          </w:tcPr>
          <w:p w14:paraId="51A77636"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114,09</w:t>
            </w:r>
          </w:p>
        </w:tc>
        <w:tc>
          <w:tcPr>
            <w:tcW w:w="1701" w:type="dxa"/>
            <w:noWrap/>
            <w:vAlign w:val="center"/>
            <w:hideMark/>
          </w:tcPr>
          <w:p w14:paraId="206ED275"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78860BD1"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684A5C5D"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TCch 1 (jour)</w:t>
            </w:r>
          </w:p>
        </w:tc>
        <w:tc>
          <w:tcPr>
            <w:tcW w:w="1269" w:type="dxa"/>
            <w:noWrap/>
            <w:vAlign w:val="center"/>
            <w:hideMark/>
          </w:tcPr>
          <w:p w14:paraId="07C63900"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89,00</w:t>
            </w:r>
          </w:p>
        </w:tc>
        <w:tc>
          <w:tcPr>
            <w:tcW w:w="1220" w:type="dxa"/>
            <w:noWrap/>
            <w:vAlign w:val="center"/>
            <w:hideMark/>
          </w:tcPr>
          <w:p w14:paraId="5A8566F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110,00</w:t>
            </w:r>
          </w:p>
        </w:tc>
        <w:tc>
          <w:tcPr>
            <w:tcW w:w="1165" w:type="dxa"/>
            <w:noWrap/>
            <w:vAlign w:val="center"/>
            <w:hideMark/>
          </w:tcPr>
          <w:p w14:paraId="4ACC6494"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100,13</w:t>
            </w:r>
          </w:p>
        </w:tc>
        <w:tc>
          <w:tcPr>
            <w:tcW w:w="1306" w:type="dxa"/>
            <w:noWrap/>
            <w:vAlign w:val="center"/>
            <w:hideMark/>
          </w:tcPr>
          <w:p w14:paraId="1E3B60D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4,76</w:t>
            </w:r>
          </w:p>
        </w:tc>
        <w:tc>
          <w:tcPr>
            <w:tcW w:w="1088" w:type="dxa"/>
            <w:noWrap/>
            <w:vAlign w:val="center"/>
            <w:hideMark/>
          </w:tcPr>
          <w:p w14:paraId="66FF51ED"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4,75</w:t>
            </w:r>
          </w:p>
        </w:tc>
        <w:tc>
          <w:tcPr>
            <w:tcW w:w="1701" w:type="dxa"/>
            <w:noWrap/>
            <w:vAlign w:val="center"/>
            <w:hideMark/>
          </w:tcPr>
          <w:p w14:paraId="6BF6DCEB"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7CFE0829"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49805938"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TCch2 (jour)</w:t>
            </w:r>
          </w:p>
        </w:tc>
        <w:tc>
          <w:tcPr>
            <w:tcW w:w="1269" w:type="dxa"/>
            <w:noWrap/>
            <w:vAlign w:val="center"/>
            <w:hideMark/>
          </w:tcPr>
          <w:p w14:paraId="5BEBA2C4"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94,00</w:t>
            </w:r>
          </w:p>
        </w:tc>
        <w:tc>
          <w:tcPr>
            <w:tcW w:w="1220" w:type="dxa"/>
            <w:noWrap/>
            <w:vAlign w:val="center"/>
            <w:hideMark/>
          </w:tcPr>
          <w:p w14:paraId="79D028D8"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116,00</w:t>
            </w:r>
          </w:p>
        </w:tc>
        <w:tc>
          <w:tcPr>
            <w:tcW w:w="1165" w:type="dxa"/>
            <w:noWrap/>
            <w:vAlign w:val="center"/>
            <w:hideMark/>
          </w:tcPr>
          <w:p w14:paraId="41BBD909"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105,59</w:t>
            </w:r>
          </w:p>
        </w:tc>
        <w:tc>
          <w:tcPr>
            <w:tcW w:w="1306" w:type="dxa"/>
            <w:noWrap/>
            <w:vAlign w:val="center"/>
            <w:hideMark/>
          </w:tcPr>
          <w:p w14:paraId="5E81FDC4"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4,75</w:t>
            </w:r>
          </w:p>
        </w:tc>
        <w:tc>
          <w:tcPr>
            <w:tcW w:w="1088" w:type="dxa"/>
            <w:noWrap/>
            <w:vAlign w:val="center"/>
            <w:hideMark/>
          </w:tcPr>
          <w:p w14:paraId="3BF13DB1"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4,50</w:t>
            </w:r>
          </w:p>
        </w:tc>
        <w:tc>
          <w:tcPr>
            <w:tcW w:w="1701" w:type="dxa"/>
            <w:noWrap/>
            <w:vAlign w:val="center"/>
            <w:hideMark/>
          </w:tcPr>
          <w:p w14:paraId="30D881F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657ABDC4"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88C18A3"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TCch3 (jour)</w:t>
            </w:r>
          </w:p>
        </w:tc>
        <w:tc>
          <w:tcPr>
            <w:tcW w:w="1269" w:type="dxa"/>
            <w:noWrap/>
            <w:vAlign w:val="center"/>
            <w:hideMark/>
          </w:tcPr>
          <w:p w14:paraId="7199F5E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101,00</w:t>
            </w:r>
          </w:p>
        </w:tc>
        <w:tc>
          <w:tcPr>
            <w:tcW w:w="1220" w:type="dxa"/>
            <w:noWrap/>
            <w:vAlign w:val="center"/>
            <w:hideMark/>
          </w:tcPr>
          <w:p w14:paraId="3A7BDD8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118,00</w:t>
            </w:r>
          </w:p>
        </w:tc>
        <w:tc>
          <w:tcPr>
            <w:tcW w:w="1165" w:type="dxa"/>
            <w:noWrap/>
            <w:vAlign w:val="center"/>
            <w:hideMark/>
          </w:tcPr>
          <w:p w14:paraId="3CEEAE35"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109,12</w:t>
            </w:r>
          </w:p>
        </w:tc>
        <w:tc>
          <w:tcPr>
            <w:tcW w:w="1306" w:type="dxa"/>
            <w:noWrap/>
            <w:vAlign w:val="center"/>
            <w:hideMark/>
          </w:tcPr>
          <w:p w14:paraId="2B9DEE23"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3,28</w:t>
            </w:r>
          </w:p>
        </w:tc>
        <w:tc>
          <w:tcPr>
            <w:tcW w:w="1088" w:type="dxa"/>
            <w:noWrap/>
            <w:vAlign w:val="center"/>
            <w:hideMark/>
          </w:tcPr>
          <w:p w14:paraId="64C5881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3,01</w:t>
            </w:r>
          </w:p>
        </w:tc>
        <w:tc>
          <w:tcPr>
            <w:tcW w:w="1701" w:type="dxa"/>
            <w:noWrap/>
            <w:vAlign w:val="center"/>
            <w:hideMark/>
          </w:tcPr>
          <w:p w14:paraId="09037A62"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330BA68D"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0CF02F0"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NBR</w:t>
            </w:r>
          </w:p>
        </w:tc>
        <w:tc>
          <w:tcPr>
            <w:tcW w:w="1269" w:type="dxa"/>
            <w:noWrap/>
            <w:vAlign w:val="center"/>
            <w:hideMark/>
          </w:tcPr>
          <w:p w14:paraId="10B078E6"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13,00</w:t>
            </w:r>
          </w:p>
        </w:tc>
        <w:tc>
          <w:tcPr>
            <w:tcW w:w="1220" w:type="dxa"/>
            <w:noWrap/>
            <w:vAlign w:val="center"/>
            <w:hideMark/>
          </w:tcPr>
          <w:p w14:paraId="5D1ABC8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58,00</w:t>
            </w:r>
          </w:p>
        </w:tc>
        <w:tc>
          <w:tcPr>
            <w:tcW w:w="1165" w:type="dxa"/>
            <w:noWrap/>
            <w:vAlign w:val="center"/>
            <w:hideMark/>
          </w:tcPr>
          <w:p w14:paraId="65BEC6D4"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40,96</w:t>
            </w:r>
          </w:p>
        </w:tc>
        <w:tc>
          <w:tcPr>
            <w:tcW w:w="1306" w:type="dxa"/>
            <w:noWrap/>
            <w:vAlign w:val="center"/>
            <w:hideMark/>
          </w:tcPr>
          <w:p w14:paraId="62DE99AA"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9,86</w:t>
            </w:r>
          </w:p>
        </w:tc>
        <w:tc>
          <w:tcPr>
            <w:tcW w:w="1088" w:type="dxa"/>
            <w:noWrap/>
            <w:vAlign w:val="center"/>
            <w:hideMark/>
          </w:tcPr>
          <w:p w14:paraId="10BA091E"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24,08</w:t>
            </w:r>
          </w:p>
        </w:tc>
        <w:tc>
          <w:tcPr>
            <w:tcW w:w="1701" w:type="dxa"/>
            <w:noWrap/>
            <w:vAlign w:val="center"/>
            <w:hideMark/>
          </w:tcPr>
          <w:p w14:paraId="4BFC8F20"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1F91D142"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61014696"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BIF</w:t>
            </w:r>
          </w:p>
        </w:tc>
        <w:tc>
          <w:tcPr>
            <w:tcW w:w="1269" w:type="dxa"/>
            <w:noWrap/>
            <w:vAlign w:val="center"/>
            <w:hideMark/>
          </w:tcPr>
          <w:p w14:paraId="08FDE0C1"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0,00</w:t>
            </w:r>
          </w:p>
        </w:tc>
        <w:tc>
          <w:tcPr>
            <w:tcW w:w="1220" w:type="dxa"/>
            <w:noWrap/>
            <w:vAlign w:val="center"/>
            <w:hideMark/>
          </w:tcPr>
          <w:p w14:paraId="0EA4140C"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28,00</w:t>
            </w:r>
          </w:p>
        </w:tc>
        <w:tc>
          <w:tcPr>
            <w:tcW w:w="1165" w:type="dxa"/>
            <w:noWrap/>
            <w:vAlign w:val="center"/>
            <w:hideMark/>
          </w:tcPr>
          <w:p w14:paraId="47A1D23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2,54</w:t>
            </w:r>
          </w:p>
        </w:tc>
        <w:tc>
          <w:tcPr>
            <w:tcW w:w="1306" w:type="dxa"/>
            <w:noWrap/>
            <w:vAlign w:val="center"/>
            <w:hideMark/>
          </w:tcPr>
          <w:p w14:paraId="260AA196"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3,87</w:t>
            </w:r>
          </w:p>
        </w:tc>
        <w:tc>
          <w:tcPr>
            <w:tcW w:w="1088" w:type="dxa"/>
            <w:noWrap/>
            <w:vAlign w:val="center"/>
            <w:hideMark/>
          </w:tcPr>
          <w:p w14:paraId="00E5B8E9"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152,26</w:t>
            </w:r>
          </w:p>
        </w:tc>
        <w:tc>
          <w:tcPr>
            <w:tcW w:w="1701" w:type="dxa"/>
            <w:noWrap/>
            <w:vAlign w:val="center"/>
            <w:hideMark/>
          </w:tcPr>
          <w:p w14:paraId="07F365B7"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68C7CED8"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3815A3A9"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RDT (t/ha)</w:t>
            </w:r>
          </w:p>
        </w:tc>
        <w:tc>
          <w:tcPr>
            <w:tcW w:w="1269" w:type="dxa"/>
            <w:noWrap/>
            <w:vAlign w:val="center"/>
            <w:hideMark/>
          </w:tcPr>
          <w:p w14:paraId="313461F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9,58</w:t>
            </w:r>
          </w:p>
        </w:tc>
        <w:tc>
          <w:tcPr>
            <w:tcW w:w="1220" w:type="dxa"/>
            <w:noWrap/>
            <w:vAlign w:val="center"/>
            <w:hideMark/>
          </w:tcPr>
          <w:p w14:paraId="419E777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50,83</w:t>
            </w:r>
          </w:p>
        </w:tc>
        <w:tc>
          <w:tcPr>
            <w:tcW w:w="1165" w:type="dxa"/>
            <w:noWrap/>
            <w:vAlign w:val="center"/>
            <w:hideMark/>
          </w:tcPr>
          <w:p w14:paraId="77595E40"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29,49</w:t>
            </w:r>
          </w:p>
        </w:tc>
        <w:tc>
          <w:tcPr>
            <w:tcW w:w="1306" w:type="dxa"/>
            <w:noWrap/>
            <w:vAlign w:val="center"/>
            <w:hideMark/>
          </w:tcPr>
          <w:p w14:paraId="3A81B789"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9,06</w:t>
            </w:r>
          </w:p>
        </w:tc>
        <w:tc>
          <w:tcPr>
            <w:tcW w:w="1088" w:type="dxa"/>
            <w:noWrap/>
            <w:vAlign w:val="center"/>
            <w:hideMark/>
          </w:tcPr>
          <w:p w14:paraId="1D6AC708"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30,73</w:t>
            </w:r>
          </w:p>
        </w:tc>
        <w:tc>
          <w:tcPr>
            <w:tcW w:w="1701" w:type="dxa"/>
            <w:noWrap/>
            <w:vAlign w:val="center"/>
            <w:hideMark/>
          </w:tcPr>
          <w:p w14:paraId="24624397"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r w:rsidR="00630A51" w:rsidRPr="00CB3DEF" w14:paraId="43BBB90D"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54573040"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PMB (g)</w:t>
            </w:r>
          </w:p>
        </w:tc>
        <w:tc>
          <w:tcPr>
            <w:tcW w:w="1269" w:type="dxa"/>
            <w:noWrap/>
            <w:vAlign w:val="center"/>
            <w:hideMark/>
          </w:tcPr>
          <w:p w14:paraId="2FE2E3C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70,08</w:t>
            </w:r>
          </w:p>
        </w:tc>
        <w:tc>
          <w:tcPr>
            <w:tcW w:w="1220" w:type="dxa"/>
            <w:noWrap/>
            <w:vAlign w:val="center"/>
            <w:hideMark/>
          </w:tcPr>
          <w:p w14:paraId="2E497C5F"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277,78</w:t>
            </w:r>
          </w:p>
        </w:tc>
        <w:tc>
          <w:tcPr>
            <w:tcW w:w="1165" w:type="dxa"/>
            <w:noWrap/>
            <w:vAlign w:val="center"/>
            <w:hideMark/>
          </w:tcPr>
          <w:p w14:paraId="543526FF"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156,42</w:t>
            </w:r>
          </w:p>
        </w:tc>
        <w:tc>
          <w:tcPr>
            <w:tcW w:w="1306" w:type="dxa"/>
            <w:noWrap/>
            <w:vAlign w:val="center"/>
            <w:hideMark/>
          </w:tcPr>
          <w:p w14:paraId="1625E05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41,71</w:t>
            </w:r>
          </w:p>
        </w:tc>
        <w:tc>
          <w:tcPr>
            <w:tcW w:w="1088" w:type="dxa"/>
            <w:noWrap/>
            <w:vAlign w:val="center"/>
            <w:hideMark/>
          </w:tcPr>
          <w:p w14:paraId="461C9CC2"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26,66</w:t>
            </w:r>
          </w:p>
        </w:tc>
        <w:tc>
          <w:tcPr>
            <w:tcW w:w="1701" w:type="dxa"/>
            <w:noWrap/>
            <w:vAlign w:val="center"/>
            <w:hideMark/>
          </w:tcPr>
          <w:p w14:paraId="52B6A3EE"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NS</w:t>
            </w:r>
          </w:p>
        </w:tc>
      </w:tr>
      <w:tr w:rsidR="00630A51" w:rsidRPr="00CB3DEF" w14:paraId="01DB02E7" w14:textId="77777777" w:rsidTr="008B1C7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13B70E87" w14:textId="77777777" w:rsidR="00630A51" w:rsidRPr="00CB3DEF" w:rsidRDefault="00630A51" w:rsidP="008B1C7F">
            <w:pPr>
              <w:rPr>
                <w:rFonts w:ascii="Times New Roman" w:eastAsia="Times New Roman" w:hAnsi="Times New Roman" w:cs="Times New Roman"/>
                <w:bCs w:val="0"/>
                <w:color w:val="000000"/>
                <w:sz w:val="20"/>
                <w:szCs w:val="20"/>
                <w:lang w:eastAsia="fr-FR"/>
              </w:rPr>
            </w:pPr>
            <w:r w:rsidRPr="00CB3DEF">
              <w:rPr>
                <w:rFonts w:ascii="Times New Roman" w:eastAsia="Times New Roman" w:hAnsi="Times New Roman" w:cs="Times New Roman"/>
                <w:bCs w:val="0"/>
                <w:color w:val="000000"/>
                <w:sz w:val="20"/>
                <w:szCs w:val="20"/>
                <w:lang w:eastAsia="fr-FR"/>
              </w:rPr>
              <w:t>DIAB (mm)</w:t>
            </w:r>
          </w:p>
        </w:tc>
        <w:tc>
          <w:tcPr>
            <w:tcW w:w="1269" w:type="dxa"/>
            <w:noWrap/>
            <w:vAlign w:val="center"/>
            <w:hideMark/>
          </w:tcPr>
          <w:p w14:paraId="70B50C9C"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58,32</w:t>
            </w:r>
          </w:p>
        </w:tc>
        <w:tc>
          <w:tcPr>
            <w:tcW w:w="1220" w:type="dxa"/>
            <w:noWrap/>
            <w:vAlign w:val="center"/>
            <w:hideMark/>
          </w:tcPr>
          <w:p w14:paraId="6CB1A605"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88,23</w:t>
            </w:r>
          </w:p>
        </w:tc>
        <w:tc>
          <w:tcPr>
            <w:tcW w:w="1165" w:type="dxa"/>
            <w:noWrap/>
            <w:vAlign w:val="center"/>
            <w:hideMark/>
          </w:tcPr>
          <w:p w14:paraId="763AF6A3"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72,19</w:t>
            </w:r>
          </w:p>
        </w:tc>
        <w:tc>
          <w:tcPr>
            <w:tcW w:w="1306" w:type="dxa"/>
            <w:noWrap/>
            <w:vAlign w:val="center"/>
            <w:hideMark/>
          </w:tcPr>
          <w:p w14:paraId="4F14CFEA"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6,63</w:t>
            </w:r>
          </w:p>
        </w:tc>
        <w:tc>
          <w:tcPr>
            <w:tcW w:w="1088" w:type="dxa"/>
            <w:noWrap/>
            <w:vAlign w:val="center"/>
            <w:hideMark/>
          </w:tcPr>
          <w:p w14:paraId="6C7911DB"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9,19</w:t>
            </w:r>
          </w:p>
        </w:tc>
        <w:tc>
          <w:tcPr>
            <w:tcW w:w="1701" w:type="dxa"/>
            <w:noWrap/>
            <w:vAlign w:val="center"/>
            <w:hideMark/>
          </w:tcPr>
          <w:p w14:paraId="7BAEF431" w14:textId="77777777" w:rsidR="00630A51" w:rsidRPr="00CB3DEF" w:rsidRDefault="00630A51" w:rsidP="008B1C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NS</w:t>
            </w:r>
          </w:p>
        </w:tc>
      </w:tr>
      <w:tr w:rsidR="00630A51" w:rsidRPr="00CB3DEF" w14:paraId="77D197A7" w14:textId="77777777" w:rsidTr="008B1C7F">
        <w:trPr>
          <w:trHeight w:val="432"/>
          <w:jc w:val="center"/>
        </w:trPr>
        <w:tc>
          <w:tcPr>
            <w:cnfStyle w:val="001000000000" w:firstRow="0" w:lastRow="0" w:firstColumn="1" w:lastColumn="0" w:oddVBand="0" w:evenVBand="0" w:oddHBand="0" w:evenHBand="0" w:firstRowFirstColumn="0" w:firstRowLastColumn="0" w:lastRowFirstColumn="0" w:lastRowLastColumn="0"/>
            <w:tcW w:w="1610" w:type="dxa"/>
            <w:noWrap/>
            <w:vAlign w:val="center"/>
            <w:hideMark/>
          </w:tcPr>
          <w:p w14:paraId="4A0AF836" w14:textId="414D166F" w:rsidR="00630A51" w:rsidRPr="00CB3DEF" w:rsidRDefault="00807B22" w:rsidP="008B1C7F">
            <w:pPr>
              <w:rPr>
                <w:rFonts w:ascii="Times New Roman" w:eastAsia="Times New Roman" w:hAnsi="Times New Roman" w:cs="Times New Roman"/>
                <w:bCs w:val="0"/>
                <w:color w:val="000000"/>
                <w:sz w:val="20"/>
                <w:szCs w:val="20"/>
                <w:lang w:eastAsia="fr-FR"/>
              </w:rPr>
            </w:pPr>
            <w:r>
              <w:rPr>
                <w:rFonts w:ascii="Times New Roman" w:eastAsia="Times New Roman" w:hAnsi="Times New Roman" w:cs="Times New Roman"/>
                <w:bCs w:val="0"/>
                <w:color w:val="000000"/>
                <w:sz w:val="20"/>
                <w:szCs w:val="20"/>
                <w:lang w:eastAsia="fr-FR"/>
              </w:rPr>
              <w:t>HAU</w:t>
            </w:r>
            <w:r w:rsidR="00630A51" w:rsidRPr="00CB3DEF">
              <w:rPr>
                <w:rFonts w:ascii="Times New Roman" w:eastAsia="Times New Roman" w:hAnsi="Times New Roman" w:cs="Times New Roman"/>
                <w:bCs w:val="0"/>
                <w:color w:val="000000"/>
                <w:sz w:val="20"/>
                <w:szCs w:val="20"/>
                <w:lang w:eastAsia="fr-FR"/>
              </w:rPr>
              <w:t>B (mm)</w:t>
            </w:r>
          </w:p>
        </w:tc>
        <w:tc>
          <w:tcPr>
            <w:tcW w:w="1269" w:type="dxa"/>
            <w:noWrap/>
            <w:vAlign w:val="center"/>
            <w:hideMark/>
          </w:tcPr>
          <w:p w14:paraId="21E1147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37,47</w:t>
            </w:r>
          </w:p>
        </w:tc>
        <w:tc>
          <w:tcPr>
            <w:tcW w:w="1220" w:type="dxa"/>
            <w:noWrap/>
            <w:vAlign w:val="center"/>
            <w:hideMark/>
          </w:tcPr>
          <w:p w14:paraId="52DB432B"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65,19</w:t>
            </w:r>
          </w:p>
        </w:tc>
        <w:tc>
          <w:tcPr>
            <w:tcW w:w="1165" w:type="dxa"/>
            <w:noWrap/>
            <w:vAlign w:val="center"/>
            <w:hideMark/>
          </w:tcPr>
          <w:p w14:paraId="40ACA0F6"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52,65</w:t>
            </w:r>
          </w:p>
        </w:tc>
        <w:tc>
          <w:tcPr>
            <w:tcW w:w="1306" w:type="dxa"/>
            <w:noWrap/>
            <w:vAlign w:val="center"/>
            <w:hideMark/>
          </w:tcPr>
          <w:p w14:paraId="39A7DD20"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4,84</w:t>
            </w:r>
          </w:p>
        </w:tc>
        <w:tc>
          <w:tcPr>
            <w:tcW w:w="1088" w:type="dxa"/>
            <w:noWrap/>
            <w:vAlign w:val="center"/>
            <w:hideMark/>
          </w:tcPr>
          <w:p w14:paraId="77DAF3B5"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9,20</w:t>
            </w:r>
          </w:p>
        </w:tc>
        <w:tc>
          <w:tcPr>
            <w:tcW w:w="1701" w:type="dxa"/>
            <w:noWrap/>
            <w:vAlign w:val="center"/>
            <w:hideMark/>
          </w:tcPr>
          <w:p w14:paraId="25C453DA" w14:textId="77777777" w:rsidR="00630A51" w:rsidRPr="00CB3DEF" w:rsidRDefault="00630A51" w:rsidP="008B1C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CB3DEF">
              <w:rPr>
                <w:rFonts w:ascii="Times New Roman" w:eastAsia="Times New Roman" w:hAnsi="Times New Roman" w:cs="Times New Roman"/>
                <w:color w:val="000000"/>
                <w:sz w:val="20"/>
                <w:szCs w:val="20"/>
                <w:lang w:eastAsia="fr-FR"/>
              </w:rPr>
              <w:t>***</w:t>
            </w:r>
          </w:p>
        </w:tc>
      </w:tr>
    </w:tbl>
    <w:p w14:paraId="3EB3CA1E" w14:textId="77777777" w:rsidR="00630A51" w:rsidRPr="00CB3DEF" w:rsidRDefault="00630A51" w:rsidP="00630A51">
      <w:pPr>
        <w:spacing w:line="240" w:lineRule="auto"/>
        <w:jc w:val="both"/>
        <w:rPr>
          <w:rFonts w:ascii="Times New Roman" w:eastAsia="Calibri" w:hAnsi="Times New Roman" w:cs="Times New Roman"/>
          <w:sz w:val="20"/>
          <w:szCs w:val="20"/>
        </w:rPr>
      </w:pPr>
      <w:r w:rsidRPr="00CB3DEF">
        <w:rPr>
          <w:rFonts w:ascii="Times New Roman" w:eastAsia="Calibri" w:hAnsi="Times New Roman" w:cs="Times New Roman"/>
          <w:sz w:val="20"/>
          <w:szCs w:val="20"/>
        </w:rPr>
        <w:t xml:space="preserve">NS : ANOVA non significatives ; </w:t>
      </w:r>
      <w:r w:rsidRPr="00CB3DEF">
        <w:rPr>
          <w:rFonts w:ascii="Times New Roman" w:eastAsia="Calibri" w:hAnsi="Times New Roman" w:cs="Times New Roman"/>
          <w:b/>
          <w:sz w:val="20"/>
          <w:szCs w:val="20"/>
        </w:rPr>
        <w:t>*</w:t>
      </w:r>
      <w:r w:rsidRPr="00CB3DEF">
        <w:rPr>
          <w:rFonts w:ascii="Times New Roman" w:eastAsia="Calibri" w:hAnsi="Times New Roman" w:cs="Times New Roman"/>
          <w:sz w:val="20"/>
          <w:szCs w:val="20"/>
        </w:rPr>
        <w:t xml:space="preserve"> : ANOVA significatives au seuil de 5% ; </w:t>
      </w:r>
      <w:r w:rsidRPr="00CB3DEF">
        <w:rPr>
          <w:rFonts w:ascii="Times New Roman" w:eastAsia="Calibri" w:hAnsi="Times New Roman" w:cs="Times New Roman"/>
          <w:b/>
          <w:sz w:val="20"/>
          <w:szCs w:val="20"/>
        </w:rPr>
        <w:t>***</w:t>
      </w:r>
      <w:r w:rsidRPr="00CB3DEF">
        <w:rPr>
          <w:rFonts w:ascii="Times New Roman" w:eastAsia="Calibri" w:hAnsi="Times New Roman" w:cs="Times New Roman"/>
          <w:sz w:val="20"/>
          <w:szCs w:val="20"/>
        </w:rPr>
        <w:t xml:space="preserve"> : ANOVA très hautement significatives au seuil de 1‰ </w:t>
      </w:r>
    </w:p>
    <w:p w14:paraId="125DC2D5" w14:textId="4E53E0A6" w:rsidR="00630A51" w:rsidRPr="00CB3DEF" w:rsidRDefault="00630A51" w:rsidP="00630A51">
      <w:pPr>
        <w:spacing w:line="240" w:lineRule="auto"/>
        <w:jc w:val="both"/>
        <w:rPr>
          <w:rFonts w:ascii="Times New Roman" w:eastAsia="Calibri" w:hAnsi="Times New Roman" w:cs="Times New Roman"/>
          <w:sz w:val="20"/>
          <w:szCs w:val="20"/>
        </w:rPr>
      </w:pPr>
      <w:r w:rsidRPr="00CB3DEF">
        <w:rPr>
          <w:rFonts w:ascii="Times New Roman" w:eastAsia="Calibri" w:hAnsi="Times New Roman" w:cs="Times New Roman"/>
          <w:b/>
          <w:sz w:val="20"/>
          <w:szCs w:val="20"/>
          <w:u w:val="single"/>
        </w:rPr>
        <w:t>Légende</w:t>
      </w:r>
      <w:r w:rsidRPr="00CB3DEF">
        <w:rPr>
          <w:rFonts w:ascii="Times New Roman" w:eastAsia="Calibri" w:hAnsi="Times New Roman" w:cs="Times New Roman"/>
          <w:sz w:val="20"/>
          <w:szCs w:val="20"/>
        </w:rPr>
        <w:t xml:space="preserve"> : </w:t>
      </w:r>
      <w:r w:rsidRPr="00CB3DEF">
        <w:rPr>
          <w:rFonts w:ascii="Times New Roman" w:eastAsia="Calibri" w:hAnsi="Times New Roman" w:cs="Times New Roman"/>
          <w:b/>
          <w:sz w:val="20"/>
          <w:szCs w:val="20"/>
        </w:rPr>
        <w:t>LOF</w:t>
      </w:r>
      <w:r w:rsidRPr="00CB3DEF">
        <w:rPr>
          <w:rFonts w:ascii="Times New Roman" w:eastAsia="Calibri" w:hAnsi="Times New Roman" w:cs="Times New Roman"/>
          <w:sz w:val="20"/>
          <w:szCs w:val="20"/>
        </w:rPr>
        <w:t xml:space="preserve"> : longueur de feuille ; </w:t>
      </w:r>
      <w:r w:rsidRPr="00CB3DEF">
        <w:rPr>
          <w:rFonts w:ascii="Times New Roman" w:eastAsia="Calibri" w:hAnsi="Times New Roman" w:cs="Times New Roman"/>
          <w:b/>
          <w:sz w:val="20"/>
          <w:szCs w:val="20"/>
        </w:rPr>
        <w:t>HTP</w:t>
      </w:r>
      <w:r w:rsidRPr="00CB3DEF">
        <w:rPr>
          <w:rFonts w:ascii="Times New Roman" w:eastAsia="Calibri" w:hAnsi="Times New Roman" w:cs="Times New Roman"/>
          <w:sz w:val="20"/>
          <w:szCs w:val="20"/>
        </w:rPr>
        <w:t xml:space="preserve"> : hauteur du plant ; </w:t>
      </w:r>
      <w:r w:rsidRPr="00CB3DEF">
        <w:rPr>
          <w:rFonts w:ascii="Times New Roman" w:eastAsia="Calibri" w:hAnsi="Times New Roman" w:cs="Times New Roman"/>
          <w:b/>
          <w:sz w:val="20"/>
          <w:szCs w:val="20"/>
        </w:rPr>
        <w:t>DIAF</w:t>
      </w:r>
      <w:r w:rsidRPr="00CB3DEF">
        <w:rPr>
          <w:rFonts w:ascii="Times New Roman" w:eastAsia="Calibri" w:hAnsi="Times New Roman" w:cs="Times New Roman"/>
          <w:sz w:val="20"/>
          <w:szCs w:val="20"/>
        </w:rPr>
        <w:t xml:space="preserve">: diamètre de feuille ; </w:t>
      </w:r>
      <w:r w:rsidRPr="00CB3DEF">
        <w:rPr>
          <w:rFonts w:ascii="Times New Roman" w:eastAsia="Calibri" w:hAnsi="Times New Roman" w:cs="Times New Roman"/>
          <w:b/>
          <w:sz w:val="20"/>
          <w:szCs w:val="20"/>
        </w:rPr>
        <w:t>NBF1</w:t>
      </w:r>
      <w:r w:rsidRPr="00CB3DEF">
        <w:rPr>
          <w:rFonts w:ascii="Times New Roman" w:eastAsia="Calibri" w:hAnsi="Times New Roman" w:cs="Times New Roman"/>
          <w:sz w:val="20"/>
          <w:szCs w:val="20"/>
        </w:rPr>
        <w:t> : nombre de feuilles au 60</w:t>
      </w:r>
      <w:r w:rsidRPr="00CB3DEF">
        <w:rPr>
          <w:rFonts w:ascii="Times New Roman" w:eastAsia="Calibri" w:hAnsi="Times New Roman" w:cs="Times New Roman"/>
          <w:sz w:val="20"/>
          <w:szCs w:val="20"/>
          <w:vertAlign w:val="superscript"/>
        </w:rPr>
        <w:t>ème</w:t>
      </w:r>
      <w:r w:rsidRPr="00CB3DEF">
        <w:rPr>
          <w:rFonts w:ascii="Times New Roman" w:eastAsia="Calibri" w:hAnsi="Times New Roman" w:cs="Times New Roman"/>
          <w:sz w:val="20"/>
          <w:szCs w:val="20"/>
        </w:rPr>
        <w:t xml:space="preserve"> JAR ; </w:t>
      </w:r>
      <w:r w:rsidRPr="00CB3DEF">
        <w:rPr>
          <w:rFonts w:ascii="Times New Roman" w:eastAsia="Calibri" w:hAnsi="Times New Roman" w:cs="Times New Roman"/>
          <w:b/>
          <w:sz w:val="20"/>
          <w:szCs w:val="20"/>
        </w:rPr>
        <w:t>NBF2</w:t>
      </w:r>
      <w:r w:rsidRPr="00CB3DEF">
        <w:rPr>
          <w:rFonts w:ascii="Times New Roman" w:eastAsia="Calibri" w:hAnsi="Times New Roman" w:cs="Times New Roman"/>
          <w:sz w:val="20"/>
          <w:szCs w:val="20"/>
        </w:rPr>
        <w:t> : nombre de feuilles au 90</w:t>
      </w:r>
      <w:r w:rsidRPr="00CB3DEF">
        <w:rPr>
          <w:rFonts w:ascii="Times New Roman" w:eastAsia="Calibri" w:hAnsi="Times New Roman" w:cs="Times New Roman"/>
          <w:sz w:val="20"/>
          <w:szCs w:val="20"/>
          <w:vertAlign w:val="superscript"/>
        </w:rPr>
        <w:t>ème</w:t>
      </w:r>
      <w:r w:rsidRPr="00CB3DEF">
        <w:rPr>
          <w:rFonts w:ascii="Times New Roman" w:eastAsia="Calibri" w:hAnsi="Times New Roman" w:cs="Times New Roman"/>
          <w:sz w:val="20"/>
          <w:szCs w:val="20"/>
        </w:rPr>
        <w:t xml:space="preserve"> JAR ; </w:t>
      </w:r>
      <w:r w:rsidRPr="00CB3DEF">
        <w:rPr>
          <w:rFonts w:ascii="Times New Roman" w:eastAsia="Calibri" w:hAnsi="Times New Roman" w:cs="Times New Roman"/>
          <w:b/>
          <w:sz w:val="20"/>
          <w:szCs w:val="20"/>
        </w:rPr>
        <w:t>DDM </w:t>
      </w:r>
      <w:r w:rsidRPr="00CB3DEF">
        <w:rPr>
          <w:rFonts w:ascii="Times New Roman" w:eastAsia="Calibri" w:hAnsi="Times New Roman" w:cs="Times New Roman"/>
          <w:sz w:val="20"/>
          <w:szCs w:val="20"/>
        </w:rPr>
        <w:t xml:space="preserve">: délais moyen de début de montaison ; </w:t>
      </w:r>
      <w:r w:rsidRPr="00CB3DEF">
        <w:rPr>
          <w:rFonts w:ascii="Times New Roman" w:eastAsia="Calibri" w:hAnsi="Times New Roman" w:cs="Times New Roman"/>
          <w:b/>
          <w:sz w:val="20"/>
          <w:szCs w:val="20"/>
        </w:rPr>
        <w:t>TMP</w:t>
      </w:r>
      <w:r w:rsidRPr="00CB3DEF">
        <w:rPr>
          <w:rFonts w:ascii="Times New Roman" w:eastAsia="Calibri" w:hAnsi="Times New Roman" w:cs="Times New Roman"/>
          <w:sz w:val="20"/>
          <w:szCs w:val="20"/>
        </w:rPr>
        <w:t xml:space="preserve"> : taux de montaison précoce ; </w:t>
      </w:r>
      <w:r w:rsidR="00807B22">
        <w:rPr>
          <w:rFonts w:ascii="Times New Roman" w:eastAsia="Calibri" w:hAnsi="Times New Roman" w:cs="Times New Roman"/>
          <w:b/>
          <w:sz w:val="20"/>
          <w:szCs w:val="20"/>
        </w:rPr>
        <w:t>TCch1</w:t>
      </w:r>
      <w:r w:rsidRPr="00CB3DEF">
        <w:rPr>
          <w:rFonts w:ascii="Times New Roman" w:eastAsia="Calibri" w:hAnsi="Times New Roman" w:cs="Times New Roman"/>
          <w:sz w:val="20"/>
          <w:szCs w:val="20"/>
        </w:rPr>
        <w:t xml:space="preserve"> : </w:t>
      </w:r>
      <w:r w:rsidR="00807B22">
        <w:rPr>
          <w:rFonts w:ascii="Times New Roman" w:eastAsia="Calibri" w:hAnsi="Times New Roman" w:cs="Times New Roman"/>
          <w:sz w:val="20"/>
          <w:szCs w:val="20"/>
        </w:rPr>
        <w:t xml:space="preserve">Délai de </w:t>
      </w:r>
      <w:r w:rsidR="00807B22" w:rsidRPr="00CB3DEF">
        <w:rPr>
          <w:rFonts w:ascii="Times New Roman" w:eastAsia="Calibri" w:hAnsi="Times New Roman" w:cs="Times New Roman"/>
          <w:sz w:val="20"/>
          <w:szCs w:val="20"/>
        </w:rPr>
        <w:t xml:space="preserve">couchage de </w:t>
      </w:r>
      <w:r w:rsidRPr="00CB3DEF">
        <w:rPr>
          <w:rFonts w:ascii="Times New Roman" w:eastAsia="Calibri" w:hAnsi="Times New Roman" w:cs="Times New Roman"/>
          <w:sz w:val="20"/>
          <w:szCs w:val="20"/>
        </w:rPr>
        <w:t xml:space="preserve">25% des plants ; </w:t>
      </w:r>
      <w:r w:rsidR="00807B22">
        <w:rPr>
          <w:rFonts w:ascii="Times New Roman" w:eastAsia="Calibri" w:hAnsi="Times New Roman" w:cs="Times New Roman"/>
          <w:b/>
          <w:sz w:val="20"/>
          <w:szCs w:val="20"/>
        </w:rPr>
        <w:t>T</w:t>
      </w:r>
      <w:r w:rsidRPr="00CB3DEF">
        <w:rPr>
          <w:rFonts w:ascii="Times New Roman" w:eastAsia="Calibri" w:hAnsi="Times New Roman" w:cs="Times New Roman"/>
          <w:b/>
          <w:sz w:val="20"/>
          <w:szCs w:val="20"/>
        </w:rPr>
        <w:t>C</w:t>
      </w:r>
      <w:r w:rsidR="00807B22">
        <w:rPr>
          <w:rFonts w:ascii="Times New Roman" w:eastAsia="Calibri" w:hAnsi="Times New Roman" w:cs="Times New Roman"/>
          <w:b/>
          <w:sz w:val="20"/>
          <w:szCs w:val="20"/>
        </w:rPr>
        <w:t>ch2</w:t>
      </w:r>
      <w:r w:rsidRPr="00CB3DEF">
        <w:rPr>
          <w:rFonts w:ascii="Times New Roman" w:eastAsia="Calibri" w:hAnsi="Times New Roman" w:cs="Times New Roman"/>
          <w:sz w:val="20"/>
          <w:szCs w:val="20"/>
        </w:rPr>
        <w:t xml:space="preserve"> : </w:t>
      </w:r>
      <w:r w:rsidR="00807B22">
        <w:rPr>
          <w:rFonts w:ascii="Times New Roman" w:eastAsia="Calibri" w:hAnsi="Times New Roman" w:cs="Times New Roman"/>
          <w:sz w:val="20"/>
          <w:szCs w:val="20"/>
        </w:rPr>
        <w:t xml:space="preserve">délai </w:t>
      </w:r>
      <w:r w:rsidRPr="00CB3DEF">
        <w:rPr>
          <w:rFonts w:ascii="Times New Roman" w:eastAsia="Calibri" w:hAnsi="Times New Roman" w:cs="Times New Roman"/>
          <w:sz w:val="20"/>
          <w:szCs w:val="20"/>
        </w:rPr>
        <w:t xml:space="preserve">de couchage </w:t>
      </w:r>
      <w:r w:rsidR="00807B22">
        <w:rPr>
          <w:rFonts w:ascii="Times New Roman" w:eastAsia="Calibri" w:hAnsi="Times New Roman" w:cs="Times New Roman"/>
          <w:sz w:val="20"/>
          <w:szCs w:val="20"/>
        </w:rPr>
        <w:t xml:space="preserve">de </w:t>
      </w:r>
      <w:r w:rsidR="00807B22" w:rsidRPr="00CB3DEF">
        <w:rPr>
          <w:rFonts w:ascii="Times New Roman" w:eastAsia="Calibri" w:hAnsi="Times New Roman" w:cs="Times New Roman"/>
          <w:sz w:val="20"/>
          <w:szCs w:val="20"/>
        </w:rPr>
        <w:t xml:space="preserve">50% </w:t>
      </w:r>
      <w:r w:rsidRPr="00CB3DEF">
        <w:rPr>
          <w:rFonts w:ascii="Times New Roman" w:eastAsia="Calibri" w:hAnsi="Times New Roman" w:cs="Times New Roman"/>
          <w:sz w:val="20"/>
          <w:szCs w:val="20"/>
        </w:rPr>
        <w:t xml:space="preserve">des plants ; </w:t>
      </w:r>
      <w:r w:rsidR="00807B22">
        <w:rPr>
          <w:rFonts w:ascii="Times New Roman" w:eastAsia="Calibri" w:hAnsi="Times New Roman" w:cs="Times New Roman"/>
          <w:b/>
          <w:sz w:val="20"/>
          <w:szCs w:val="20"/>
        </w:rPr>
        <w:t>T</w:t>
      </w:r>
      <w:r w:rsidRPr="00CB3DEF">
        <w:rPr>
          <w:rFonts w:ascii="Times New Roman" w:eastAsia="Calibri" w:hAnsi="Times New Roman" w:cs="Times New Roman"/>
          <w:b/>
          <w:sz w:val="20"/>
          <w:szCs w:val="20"/>
        </w:rPr>
        <w:t>C</w:t>
      </w:r>
      <w:r w:rsidR="00807B22">
        <w:rPr>
          <w:rFonts w:ascii="Times New Roman" w:eastAsia="Calibri" w:hAnsi="Times New Roman" w:cs="Times New Roman"/>
          <w:b/>
          <w:sz w:val="20"/>
          <w:szCs w:val="20"/>
        </w:rPr>
        <w:t>ch3</w:t>
      </w:r>
      <w:r w:rsidRPr="00CB3DEF">
        <w:rPr>
          <w:rFonts w:ascii="Times New Roman" w:eastAsia="Calibri" w:hAnsi="Times New Roman" w:cs="Times New Roman"/>
          <w:sz w:val="20"/>
          <w:szCs w:val="20"/>
        </w:rPr>
        <w:t xml:space="preserve"> : </w:t>
      </w:r>
      <w:r w:rsidR="00807B22">
        <w:rPr>
          <w:rFonts w:ascii="Times New Roman" w:eastAsia="Calibri" w:hAnsi="Times New Roman" w:cs="Times New Roman"/>
          <w:sz w:val="20"/>
          <w:szCs w:val="20"/>
        </w:rPr>
        <w:t xml:space="preserve">délai de </w:t>
      </w:r>
      <w:r w:rsidRPr="00CB3DEF">
        <w:rPr>
          <w:rFonts w:ascii="Times New Roman" w:eastAsia="Calibri" w:hAnsi="Times New Roman" w:cs="Times New Roman"/>
          <w:sz w:val="20"/>
          <w:szCs w:val="20"/>
        </w:rPr>
        <w:t xml:space="preserve">couchage </w:t>
      </w:r>
      <w:r w:rsidR="00807B22">
        <w:rPr>
          <w:rFonts w:ascii="Times New Roman" w:eastAsia="Calibri" w:hAnsi="Times New Roman" w:cs="Times New Roman"/>
          <w:sz w:val="20"/>
          <w:szCs w:val="20"/>
        </w:rPr>
        <w:t xml:space="preserve">de </w:t>
      </w:r>
      <w:r w:rsidR="00807B22" w:rsidRPr="00CB3DEF">
        <w:rPr>
          <w:rFonts w:ascii="Times New Roman" w:eastAsia="Calibri" w:hAnsi="Times New Roman" w:cs="Times New Roman"/>
          <w:sz w:val="20"/>
          <w:szCs w:val="20"/>
        </w:rPr>
        <w:t xml:space="preserve">75% </w:t>
      </w:r>
      <w:r w:rsidRPr="00CB3DEF">
        <w:rPr>
          <w:rFonts w:ascii="Times New Roman" w:eastAsia="Calibri" w:hAnsi="Times New Roman" w:cs="Times New Roman"/>
          <w:sz w:val="20"/>
          <w:szCs w:val="20"/>
        </w:rPr>
        <w:t xml:space="preserve">des plants ; </w:t>
      </w:r>
      <w:r w:rsidRPr="00CB3DEF">
        <w:rPr>
          <w:rFonts w:ascii="Times New Roman" w:eastAsia="Calibri" w:hAnsi="Times New Roman" w:cs="Times New Roman"/>
          <w:b/>
          <w:sz w:val="20"/>
          <w:szCs w:val="20"/>
        </w:rPr>
        <w:t>NBR</w:t>
      </w:r>
      <w:r w:rsidRPr="00CB3DEF">
        <w:rPr>
          <w:rFonts w:ascii="Times New Roman" w:eastAsia="Calibri" w:hAnsi="Times New Roman" w:cs="Times New Roman"/>
          <w:sz w:val="20"/>
          <w:szCs w:val="20"/>
        </w:rPr>
        <w:t xml:space="preserve"> : nombre de bulbes récoltés ; </w:t>
      </w:r>
      <w:r w:rsidRPr="00CB3DEF">
        <w:rPr>
          <w:rFonts w:ascii="Times New Roman" w:eastAsia="Calibri" w:hAnsi="Times New Roman" w:cs="Times New Roman"/>
          <w:b/>
          <w:sz w:val="20"/>
          <w:szCs w:val="20"/>
        </w:rPr>
        <w:t>BIF</w:t>
      </w:r>
      <w:r w:rsidRPr="00CB3DEF">
        <w:rPr>
          <w:rFonts w:ascii="Times New Roman" w:eastAsia="Calibri" w:hAnsi="Times New Roman" w:cs="Times New Roman"/>
          <w:sz w:val="20"/>
          <w:szCs w:val="20"/>
        </w:rPr>
        <w:t xml:space="preserve"> : nombre de bulbes bifides ; </w:t>
      </w:r>
      <w:r w:rsidRPr="00CB3DEF">
        <w:rPr>
          <w:rFonts w:ascii="Times New Roman" w:eastAsia="Calibri" w:hAnsi="Times New Roman" w:cs="Times New Roman"/>
          <w:b/>
          <w:sz w:val="20"/>
          <w:szCs w:val="20"/>
        </w:rPr>
        <w:t>RDT</w:t>
      </w:r>
      <w:r w:rsidRPr="00CB3DEF">
        <w:rPr>
          <w:rFonts w:ascii="Times New Roman" w:eastAsia="Calibri" w:hAnsi="Times New Roman" w:cs="Times New Roman"/>
          <w:sz w:val="20"/>
          <w:szCs w:val="20"/>
        </w:rPr>
        <w:t xml:space="preserve"> : rendement moyen ; </w:t>
      </w:r>
      <w:r w:rsidRPr="00CB3DEF">
        <w:rPr>
          <w:rFonts w:ascii="Times New Roman" w:eastAsia="Calibri" w:hAnsi="Times New Roman" w:cs="Times New Roman"/>
          <w:b/>
          <w:sz w:val="20"/>
          <w:szCs w:val="20"/>
        </w:rPr>
        <w:t>PMB</w:t>
      </w:r>
      <w:r w:rsidRPr="00CB3DEF">
        <w:rPr>
          <w:rFonts w:ascii="Times New Roman" w:eastAsia="Calibri" w:hAnsi="Times New Roman" w:cs="Times New Roman"/>
          <w:sz w:val="20"/>
          <w:szCs w:val="20"/>
        </w:rPr>
        <w:t xml:space="preserve"> : poids moyen des bulbes ; </w:t>
      </w:r>
      <w:r w:rsidRPr="00CB3DEF">
        <w:rPr>
          <w:rFonts w:ascii="Times New Roman" w:eastAsia="Calibri" w:hAnsi="Times New Roman" w:cs="Times New Roman"/>
          <w:b/>
          <w:sz w:val="20"/>
          <w:szCs w:val="20"/>
        </w:rPr>
        <w:t>DIAB</w:t>
      </w:r>
      <w:r w:rsidRPr="00CB3DEF">
        <w:rPr>
          <w:rFonts w:ascii="Times New Roman" w:eastAsia="Calibri" w:hAnsi="Times New Roman" w:cs="Times New Roman"/>
          <w:sz w:val="20"/>
          <w:szCs w:val="20"/>
        </w:rPr>
        <w:t xml:space="preserve"> : diamètre moyen des bulbes ; </w:t>
      </w:r>
      <w:r w:rsidR="00807B22">
        <w:rPr>
          <w:rFonts w:ascii="Times New Roman" w:eastAsia="Calibri" w:hAnsi="Times New Roman" w:cs="Times New Roman"/>
          <w:b/>
          <w:sz w:val="20"/>
          <w:szCs w:val="20"/>
        </w:rPr>
        <w:t>HAU</w:t>
      </w:r>
      <w:r w:rsidRPr="00CB3DEF">
        <w:rPr>
          <w:rFonts w:ascii="Times New Roman" w:eastAsia="Calibri" w:hAnsi="Times New Roman" w:cs="Times New Roman"/>
          <w:b/>
          <w:sz w:val="20"/>
          <w:szCs w:val="20"/>
        </w:rPr>
        <w:t>B</w:t>
      </w:r>
      <w:r w:rsidRPr="00CB3DEF">
        <w:rPr>
          <w:rFonts w:ascii="Times New Roman" w:eastAsia="Calibri" w:hAnsi="Times New Roman" w:cs="Times New Roman"/>
          <w:sz w:val="20"/>
          <w:szCs w:val="20"/>
        </w:rPr>
        <w:t> : hauteur moyenne des bulbes.</w:t>
      </w:r>
    </w:p>
    <w:p w14:paraId="397011E9" w14:textId="02F65126" w:rsidR="00630A51" w:rsidRDefault="00630A51" w:rsidP="00C35740">
      <w:pPr>
        <w:tabs>
          <w:tab w:val="left" w:pos="8640"/>
        </w:tabs>
        <w:spacing w:after="120" w:line="240" w:lineRule="auto"/>
        <w:jc w:val="both"/>
        <w:rPr>
          <w:rFonts w:ascii="Times New Roman" w:eastAsia="Calibri" w:hAnsi="Times New Roman" w:cs="Times New Roman"/>
          <w:sz w:val="24"/>
        </w:rPr>
      </w:pPr>
    </w:p>
    <w:p w14:paraId="1EB2306D" w14:textId="482EF1C6" w:rsidR="00807333" w:rsidRPr="00CB3DEF" w:rsidRDefault="009B22ED" w:rsidP="00CB3DEF">
      <w:pPr>
        <w:pStyle w:val="Paragraphedeliste"/>
        <w:numPr>
          <w:ilvl w:val="1"/>
          <w:numId w:val="7"/>
        </w:numPr>
        <w:autoSpaceDE w:val="0"/>
        <w:autoSpaceDN w:val="0"/>
        <w:adjustRightInd w:val="0"/>
        <w:spacing w:before="120" w:after="120" w:line="240" w:lineRule="auto"/>
        <w:ind w:left="425" w:hanging="425"/>
        <w:contextualSpacing w:val="0"/>
        <w:rPr>
          <w:b/>
        </w:rPr>
      </w:pPr>
      <w:r w:rsidRPr="00CB3DEF">
        <w:rPr>
          <w:b/>
        </w:rPr>
        <w:t>R</w:t>
      </w:r>
      <w:r w:rsidR="00807333" w:rsidRPr="00CB3DEF">
        <w:rPr>
          <w:b/>
        </w:rPr>
        <w:t>elations entre les caractères</w:t>
      </w:r>
    </w:p>
    <w:p w14:paraId="54F06A8E" w14:textId="4D19B781" w:rsidR="00807333" w:rsidRDefault="00807333" w:rsidP="00C3574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Des corrélations </w:t>
      </w:r>
      <w:r w:rsidR="0042569B" w:rsidRPr="00667094">
        <w:rPr>
          <w:rFonts w:ascii="Times New Roman" w:eastAsia="Calibri" w:hAnsi="Times New Roman" w:cs="Times New Roman"/>
          <w:sz w:val="24"/>
        </w:rPr>
        <w:t xml:space="preserve">significatives </w:t>
      </w:r>
      <w:r w:rsidRPr="00667094">
        <w:rPr>
          <w:rFonts w:ascii="Times New Roman" w:eastAsia="Calibri" w:hAnsi="Times New Roman" w:cs="Times New Roman"/>
          <w:sz w:val="24"/>
        </w:rPr>
        <w:t>existent entre de nombreux caractères</w:t>
      </w:r>
      <w:r w:rsidR="00D674D7" w:rsidRPr="00667094">
        <w:rPr>
          <w:rFonts w:ascii="Times New Roman" w:eastAsia="Calibri" w:hAnsi="Times New Roman" w:cs="Times New Roman"/>
          <w:sz w:val="24"/>
        </w:rPr>
        <w:t xml:space="preserve"> et </w:t>
      </w:r>
      <w:r w:rsidR="003A49FD">
        <w:rPr>
          <w:rFonts w:ascii="Times New Roman" w:eastAsia="Calibri" w:hAnsi="Times New Roman" w:cs="Times New Roman"/>
          <w:sz w:val="24"/>
        </w:rPr>
        <w:t xml:space="preserve">sont </w:t>
      </w:r>
      <w:r w:rsidR="00D674D7" w:rsidRPr="00667094">
        <w:rPr>
          <w:rFonts w:ascii="Times New Roman" w:eastAsia="Calibri" w:hAnsi="Times New Roman" w:cs="Times New Roman"/>
          <w:sz w:val="24"/>
        </w:rPr>
        <w:t xml:space="preserve">présentées au </w:t>
      </w:r>
      <w:r w:rsidRPr="00667094">
        <w:rPr>
          <w:rFonts w:ascii="Times New Roman" w:eastAsia="Calibri" w:hAnsi="Times New Roman" w:cs="Times New Roman"/>
          <w:sz w:val="24"/>
        </w:rPr>
        <w:t xml:space="preserve">tableau </w:t>
      </w:r>
      <w:r w:rsidR="00B1427C" w:rsidRPr="00667094">
        <w:rPr>
          <w:rFonts w:ascii="Times New Roman" w:eastAsia="Calibri" w:hAnsi="Times New Roman" w:cs="Times New Roman"/>
          <w:sz w:val="24"/>
        </w:rPr>
        <w:t>I</w:t>
      </w:r>
      <w:r w:rsidRPr="00667094">
        <w:rPr>
          <w:rFonts w:ascii="Times New Roman" w:eastAsia="Calibri" w:hAnsi="Times New Roman" w:cs="Times New Roman"/>
          <w:sz w:val="24"/>
        </w:rPr>
        <w:t>V.</w:t>
      </w:r>
      <w:r w:rsidR="00D674D7" w:rsidRPr="00667094">
        <w:rPr>
          <w:rFonts w:ascii="Times New Roman" w:eastAsia="Calibri" w:hAnsi="Times New Roman" w:cs="Times New Roman"/>
          <w:sz w:val="24"/>
        </w:rPr>
        <w:t xml:space="preserve"> </w:t>
      </w:r>
      <w:r w:rsidR="00447475">
        <w:rPr>
          <w:rFonts w:ascii="Times New Roman" w:eastAsia="Calibri" w:hAnsi="Times New Roman" w:cs="Times New Roman"/>
          <w:sz w:val="24"/>
        </w:rPr>
        <w:t>L</w:t>
      </w:r>
      <w:r w:rsidR="0054572E">
        <w:rPr>
          <w:rFonts w:ascii="Times New Roman" w:eastAsia="Calibri" w:hAnsi="Times New Roman" w:cs="Times New Roman"/>
          <w:sz w:val="24"/>
        </w:rPr>
        <w:t xml:space="preserve">a </w:t>
      </w:r>
      <w:r w:rsidR="00447475">
        <w:rPr>
          <w:rFonts w:ascii="Times New Roman" w:eastAsia="Calibri" w:hAnsi="Times New Roman" w:cs="Times New Roman"/>
          <w:sz w:val="24"/>
        </w:rPr>
        <w:t>corr</w:t>
      </w:r>
      <w:r w:rsidR="0054572E">
        <w:rPr>
          <w:rFonts w:ascii="Times New Roman" w:eastAsia="Calibri" w:hAnsi="Times New Roman" w:cs="Times New Roman"/>
          <w:sz w:val="24"/>
        </w:rPr>
        <w:t>é</w:t>
      </w:r>
      <w:r w:rsidR="00447475">
        <w:rPr>
          <w:rFonts w:ascii="Times New Roman" w:eastAsia="Calibri" w:hAnsi="Times New Roman" w:cs="Times New Roman"/>
          <w:sz w:val="24"/>
        </w:rPr>
        <w:t xml:space="preserve">lation est </w:t>
      </w:r>
      <w:r w:rsidR="00447475" w:rsidRPr="00667094">
        <w:rPr>
          <w:rFonts w:ascii="Times New Roman" w:eastAsia="Calibri" w:hAnsi="Times New Roman" w:cs="Times New Roman"/>
          <w:sz w:val="24"/>
        </w:rPr>
        <w:t xml:space="preserve">hautement significative </w:t>
      </w:r>
      <w:r w:rsidR="00447475">
        <w:rPr>
          <w:rFonts w:ascii="Times New Roman" w:eastAsia="Calibri" w:hAnsi="Times New Roman" w:cs="Times New Roman"/>
          <w:sz w:val="24"/>
        </w:rPr>
        <w:t>et positive entre</w:t>
      </w:r>
      <w:r w:rsidR="00447475"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 la longueur de feuille (L</w:t>
      </w:r>
      <w:r w:rsidR="00D674D7" w:rsidRPr="00667094">
        <w:rPr>
          <w:rFonts w:ascii="Times New Roman" w:eastAsia="Calibri" w:hAnsi="Times New Roman" w:cs="Times New Roman"/>
          <w:sz w:val="24"/>
        </w:rPr>
        <w:t>OF</w:t>
      </w:r>
      <w:r w:rsidRPr="00667094">
        <w:rPr>
          <w:rFonts w:ascii="Times New Roman" w:eastAsia="Calibri" w:hAnsi="Times New Roman" w:cs="Times New Roman"/>
          <w:sz w:val="24"/>
        </w:rPr>
        <w:t xml:space="preserve">) </w:t>
      </w:r>
      <w:r w:rsidR="00447475">
        <w:rPr>
          <w:rFonts w:ascii="Times New Roman" w:eastAsia="Calibri" w:hAnsi="Times New Roman" w:cs="Times New Roman"/>
          <w:sz w:val="24"/>
        </w:rPr>
        <w:t xml:space="preserve">et </w:t>
      </w:r>
      <w:r w:rsidR="00447475" w:rsidRPr="00667094">
        <w:rPr>
          <w:rFonts w:ascii="Times New Roman" w:eastAsia="Calibri" w:hAnsi="Times New Roman" w:cs="Times New Roman"/>
          <w:sz w:val="24"/>
        </w:rPr>
        <w:t>la hauteur du plant (HTP)</w:t>
      </w:r>
      <w:r w:rsidRPr="00667094">
        <w:rPr>
          <w:rFonts w:ascii="Times New Roman" w:eastAsia="Calibri" w:hAnsi="Times New Roman" w:cs="Times New Roman"/>
          <w:sz w:val="24"/>
        </w:rPr>
        <w:t>.</w:t>
      </w:r>
      <w:r w:rsidR="00D674D7"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Il ressort aussi </w:t>
      </w:r>
      <w:r w:rsidR="00EE537D">
        <w:rPr>
          <w:rFonts w:ascii="Times New Roman" w:eastAsia="Calibri" w:hAnsi="Times New Roman" w:cs="Times New Roman"/>
          <w:sz w:val="24"/>
        </w:rPr>
        <w:t>des corrélations significatives et positives d’une part entre la</w:t>
      </w:r>
      <w:r w:rsidRPr="00667094">
        <w:rPr>
          <w:rFonts w:ascii="Times New Roman" w:eastAsia="Calibri" w:hAnsi="Times New Roman" w:cs="Times New Roman"/>
          <w:sz w:val="24"/>
        </w:rPr>
        <w:t xml:space="preserve"> montaison précoce (TMP) </w:t>
      </w:r>
      <w:r w:rsidR="00EE537D">
        <w:rPr>
          <w:rFonts w:ascii="Times New Roman" w:eastAsia="Calibri" w:hAnsi="Times New Roman" w:cs="Times New Roman"/>
          <w:sz w:val="24"/>
        </w:rPr>
        <w:t xml:space="preserve">et </w:t>
      </w:r>
      <w:r w:rsidRPr="00667094">
        <w:rPr>
          <w:rFonts w:ascii="Times New Roman" w:eastAsia="Calibri" w:hAnsi="Times New Roman" w:cs="Times New Roman"/>
          <w:sz w:val="24"/>
        </w:rPr>
        <w:t xml:space="preserve">le nombre de feuilles </w:t>
      </w:r>
      <w:r w:rsidR="00D674D7" w:rsidRPr="00667094">
        <w:rPr>
          <w:rFonts w:ascii="Times New Roman" w:eastAsia="Calibri" w:hAnsi="Times New Roman" w:cs="Times New Roman"/>
          <w:sz w:val="24"/>
        </w:rPr>
        <w:t>à</w:t>
      </w:r>
      <w:r w:rsidRPr="00667094">
        <w:rPr>
          <w:rFonts w:ascii="Times New Roman" w:eastAsia="Calibri" w:hAnsi="Times New Roman" w:cs="Times New Roman"/>
          <w:sz w:val="24"/>
        </w:rPr>
        <w:t xml:space="preserve"> 90</w:t>
      </w:r>
      <w:r w:rsidR="00D674D7"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JAR (N</w:t>
      </w:r>
      <w:r w:rsidR="00D674D7" w:rsidRPr="00667094">
        <w:rPr>
          <w:rFonts w:ascii="Times New Roman" w:eastAsia="Calibri" w:hAnsi="Times New Roman" w:cs="Times New Roman"/>
          <w:sz w:val="24"/>
        </w:rPr>
        <w:t>BF2</w:t>
      </w:r>
      <w:r w:rsidRPr="00667094">
        <w:rPr>
          <w:rFonts w:ascii="Times New Roman" w:eastAsia="Calibri" w:hAnsi="Times New Roman" w:cs="Times New Roman"/>
          <w:sz w:val="24"/>
        </w:rPr>
        <w:t>)</w:t>
      </w:r>
      <w:r w:rsidR="00EE537D">
        <w:rPr>
          <w:rFonts w:ascii="Times New Roman" w:eastAsia="Calibri" w:hAnsi="Times New Roman" w:cs="Times New Roman"/>
          <w:sz w:val="24"/>
        </w:rPr>
        <w:t xml:space="preserve">, et d’autre part entre </w:t>
      </w:r>
      <w:r w:rsidRPr="00667094">
        <w:rPr>
          <w:rFonts w:ascii="Times New Roman" w:eastAsia="Calibri" w:hAnsi="Times New Roman" w:cs="Times New Roman"/>
          <w:sz w:val="24"/>
        </w:rPr>
        <w:t>le nombre de bulbes récoltés</w:t>
      </w:r>
      <w:r w:rsidR="00D674D7" w:rsidRPr="00667094">
        <w:rPr>
          <w:rFonts w:ascii="Times New Roman" w:eastAsia="Calibri" w:hAnsi="Times New Roman" w:cs="Times New Roman"/>
          <w:sz w:val="24"/>
        </w:rPr>
        <w:t xml:space="preserve"> (NBR)</w:t>
      </w:r>
      <w:r w:rsidRPr="00667094">
        <w:rPr>
          <w:rFonts w:ascii="Times New Roman" w:eastAsia="Calibri" w:hAnsi="Times New Roman" w:cs="Times New Roman"/>
          <w:sz w:val="24"/>
        </w:rPr>
        <w:t xml:space="preserve"> et le rendement moyen</w:t>
      </w:r>
      <w:r w:rsidR="00D674D7" w:rsidRPr="00667094">
        <w:rPr>
          <w:rFonts w:ascii="Times New Roman" w:eastAsia="Calibri" w:hAnsi="Times New Roman" w:cs="Times New Roman"/>
          <w:sz w:val="24"/>
        </w:rPr>
        <w:t xml:space="preserve"> (RDT)</w:t>
      </w:r>
      <w:r w:rsidRPr="00667094">
        <w:rPr>
          <w:rFonts w:ascii="Times New Roman" w:eastAsia="Calibri" w:hAnsi="Times New Roman" w:cs="Times New Roman"/>
          <w:sz w:val="24"/>
        </w:rPr>
        <w:t>.</w:t>
      </w:r>
      <w:r w:rsidR="00D674D7" w:rsidRPr="00667094">
        <w:rPr>
          <w:rFonts w:ascii="Times New Roman" w:eastAsia="Calibri" w:hAnsi="Times New Roman" w:cs="Times New Roman"/>
          <w:sz w:val="24"/>
        </w:rPr>
        <w:t xml:space="preserve"> </w:t>
      </w:r>
      <w:r w:rsidR="00487770">
        <w:rPr>
          <w:rFonts w:ascii="Times New Roman" w:eastAsia="Calibri" w:hAnsi="Times New Roman" w:cs="Times New Roman"/>
          <w:sz w:val="24"/>
        </w:rPr>
        <w:t xml:space="preserve">Cependant, des </w:t>
      </w:r>
      <w:r w:rsidRPr="00667094">
        <w:rPr>
          <w:rFonts w:ascii="Times New Roman" w:eastAsia="Calibri" w:hAnsi="Times New Roman" w:cs="Times New Roman"/>
          <w:sz w:val="24"/>
        </w:rPr>
        <w:t xml:space="preserve">corrélations </w:t>
      </w:r>
      <w:r w:rsidR="00447475">
        <w:rPr>
          <w:rFonts w:ascii="Times New Roman" w:eastAsia="Calibri" w:hAnsi="Times New Roman" w:cs="Times New Roman"/>
          <w:sz w:val="24"/>
        </w:rPr>
        <w:t xml:space="preserve">significatives et </w:t>
      </w:r>
      <w:r w:rsidRPr="00667094">
        <w:rPr>
          <w:rFonts w:ascii="Times New Roman" w:eastAsia="Calibri" w:hAnsi="Times New Roman" w:cs="Times New Roman"/>
          <w:sz w:val="24"/>
        </w:rPr>
        <w:t>négatives</w:t>
      </w:r>
      <w:r w:rsidR="00487770">
        <w:rPr>
          <w:rFonts w:ascii="Times New Roman" w:eastAsia="Calibri" w:hAnsi="Times New Roman" w:cs="Times New Roman"/>
          <w:sz w:val="24"/>
        </w:rPr>
        <w:t xml:space="preserve"> sont notées entre </w:t>
      </w:r>
      <w:r w:rsidRPr="00667094">
        <w:rPr>
          <w:rFonts w:ascii="Times New Roman" w:eastAsia="Calibri" w:hAnsi="Times New Roman" w:cs="Times New Roman"/>
          <w:sz w:val="24"/>
        </w:rPr>
        <w:t>le taux de montaison précoce (TMP) et le délai moyen de début de montaison (DDM) ; entre le taux de montaison précoce</w:t>
      </w:r>
      <w:r w:rsidR="00D674D7" w:rsidRPr="00667094">
        <w:rPr>
          <w:rFonts w:ascii="Times New Roman" w:eastAsia="Calibri" w:hAnsi="Times New Roman" w:cs="Times New Roman"/>
          <w:sz w:val="24"/>
        </w:rPr>
        <w:t xml:space="preserve"> (TMP)</w:t>
      </w:r>
      <w:r w:rsidR="003B45B6">
        <w:rPr>
          <w:rFonts w:ascii="Times New Roman" w:eastAsia="Calibri" w:hAnsi="Times New Roman" w:cs="Times New Roman"/>
          <w:sz w:val="24"/>
        </w:rPr>
        <w:t>,</w:t>
      </w:r>
      <w:r w:rsidRPr="00667094">
        <w:rPr>
          <w:rFonts w:ascii="Times New Roman" w:eastAsia="Calibri" w:hAnsi="Times New Roman" w:cs="Times New Roman"/>
          <w:sz w:val="24"/>
        </w:rPr>
        <w:t xml:space="preserve"> et </w:t>
      </w:r>
      <w:r w:rsidR="00D674D7" w:rsidRPr="00667094">
        <w:rPr>
          <w:rFonts w:ascii="Times New Roman" w:eastAsia="Calibri" w:hAnsi="Times New Roman" w:cs="Times New Roman"/>
          <w:sz w:val="24"/>
        </w:rPr>
        <w:t xml:space="preserve">d’une part </w:t>
      </w:r>
      <w:r w:rsidRPr="00667094">
        <w:rPr>
          <w:rFonts w:ascii="Times New Roman" w:eastAsia="Calibri" w:hAnsi="Times New Roman" w:cs="Times New Roman"/>
          <w:sz w:val="24"/>
        </w:rPr>
        <w:t>le nombre de bulbes récoltés</w:t>
      </w:r>
      <w:r w:rsidR="00D674D7" w:rsidRPr="00667094">
        <w:rPr>
          <w:rFonts w:ascii="Times New Roman" w:eastAsia="Calibri" w:hAnsi="Times New Roman" w:cs="Times New Roman"/>
          <w:sz w:val="24"/>
        </w:rPr>
        <w:t xml:space="preserve"> (NBR) et d’autre part </w:t>
      </w:r>
      <w:r w:rsidRPr="00667094">
        <w:rPr>
          <w:rFonts w:ascii="Times New Roman" w:eastAsia="Calibri" w:hAnsi="Times New Roman" w:cs="Times New Roman"/>
          <w:sz w:val="24"/>
        </w:rPr>
        <w:t xml:space="preserve">le </w:t>
      </w:r>
      <w:r w:rsidR="00F63E00" w:rsidRPr="00667094">
        <w:rPr>
          <w:rFonts w:ascii="Times New Roman" w:eastAsia="Calibri" w:hAnsi="Times New Roman" w:cs="Times New Roman"/>
          <w:sz w:val="24"/>
        </w:rPr>
        <w:t>rendement</w:t>
      </w:r>
      <w:r w:rsidRPr="00667094">
        <w:rPr>
          <w:rFonts w:ascii="Times New Roman" w:eastAsia="Calibri" w:hAnsi="Times New Roman" w:cs="Times New Roman"/>
          <w:sz w:val="24"/>
        </w:rPr>
        <w:t xml:space="preserve"> </w:t>
      </w:r>
      <w:r w:rsidR="00F63E00" w:rsidRPr="00667094">
        <w:rPr>
          <w:rFonts w:ascii="Times New Roman" w:eastAsia="Calibri" w:hAnsi="Times New Roman" w:cs="Times New Roman"/>
          <w:sz w:val="24"/>
        </w:rPr>
        <w:t xml:space="preserve">en </w:t>
      </w:r>
      <w:r w:rsidRPr="00667094">
        <w:rPr>
          <w:rFonts w:ascii="Times New Roman" w:eastAsia="Calibri" w:hAnsi="Times New Roman" w:cs="Times New Roman"/>
          <w:sz w:val="24"/>
        </w:rPr>
        <w:t>bulbes</w:t>
      </w:r>
      <w:r w:rsidR="00F63E00" w:rsidRPr="00667094">
        <w:rPr>
          <w:rFonts w:ascii="Times New Roman" w:eastAsia="Calibri" w:hAnsi="Times New Roman" w:cs="Times New Roman"/>
          <w:sz w:val="24"/>
        </w:rPr>
        <w:t xml:space="preserve"> (RDT)</w:t>
      </w:r>
      <w:r w:rsidRPr="00667094">
        <w:rPr>
          <w:rFonts w:ascii="Times New Roman" w:eastAsia="Calibri" w:hAnsi="Times New Roman" w:cs="Times New Roman"/>
          <w:sz w:val="24"/>
        </w:rPr>
        <w:t xml:space="preserve">. </w:t>
      </w:r>
    </w:p>
    <w:p w14:paraId="6EA1B670" w14:textId="18F5224B" w:rsidR="00630A51" w:rsidRDefault="00630A51" w:rsidP="00C35740">
      <w:pPr>
        <w:spacing w:after="120" w:line="240" w:lineRule="auto"/>
        <w:jc w:val="both"/>
        <w:rPr>
          <w:rFonts w:ascii="Times New Roman" w:eastAsia="Calibri" w:hAnsi="Times New Roman" w:cs="Times New Roman"/>
          <w:sz w:val="24"/>
        </w:rPr>
      </w:pPr>
    </w:p>
    <w:p w14:paraId="45D0D285" w14:textId="77777777" w:rsidR="00630A51" w:rsidRPr="00CB3DEF" w:rsidRDefault="00630A51" w:rsidP="00630A51">
      <w:pPr>
        <w:autoSpaceDE w:val="0"/>
        <w:autoSpaceDN w:val="0"/>
        <w:adjustRightInd w:val="0"/>
        <w:spacing w:after="120" w:line="240" w:lineRule="auto"/>
        <w:jc w:val="both"/>
        <w:rPr>
          <w:rFonts w:ascii="Times New Roman" w:hAnsi="Times New Roman" w:cs="Times New Roman"/>
          <w:color w:val="000000"/>
        </w:rPr>
      </w:pPr>
      <w:r w:rsidRPr="00CB3DEF">
        <w:rPr>
          <w:rFonts w:ascii="Times New Roman" w:hAnsi="Times New Roman" w:cs="Times New Roman"/>
          <w:b/>
        </w:rPr>
        <w:lastRenderedPageBreak/>
        <w:t>Tableau IV </w:t>
      </w:r>
      <w:r w:rsidRPr="00CB3DEF">
        <w:rPr>
          <w:rFonts w:ascii="Times New Roman" w:hAnsi="Times New Roman" w:cs="Times New Roman"/>
        </w:rPr>
        <w:t>: Matrice des corrélations totales entre les caractères étudiés au seuil de 1‰</w:t>
      </w:r>
    </w:p>
    <w:tbl>
      <w:tblPr>
        <w:tblW w:w="10431" w:type="dxa"/>
        <w:jc w:val="center"/>
        <w:tblCellMar>
          <w:left w:w="70" w:type="dxa"/>
          <w:right w:w="70" w:type="dxa"/>
        </w:tblCellMar>
        <w:tblLook w:val="04A0" w:firstRow="1" w:lastRow="0" w:firstColumn="1" w:lastColumn="0" w:noHBand="0" w:noVBand="1"/>
      </w:tblPr>
      <w:tblGrid>
        <w:gridCol w:w="727"/>
        <w:gridCol w:w="790"/>
        <w:gridCol w:w="720"/>
        <w:gridCol w:w="720"/>
        <w:gridCol w:w="790"/>
        <w:gridCol w:w="864"/>
        <w:gridCol w:w="864"/>
        <w:gridCol w:w="864"/>
        <w:gridCol w:w="790"/>
        <w:gridCol w:w="641"/>
        <w:gridCol w:w="718"/>
        <w:gridCol w:w="790"/>
        <w:gridCol w:w="590"/>
        <w:gridCol w:w="563"/>
      </w:tblGrid>
      <w:tr w:rsidR="00630A51" w:rsidRPr="00667094" w14:paraId="218E4644" w14:textId="77777777" w:rsidTr="008B1C7F">
        <w:trPr>
          <w:trHeight w:val="330"/>
          <w:jc w:val="center"/>
        </w:trPr>
        <w:tc>
          <w:tcPr>
            <w:tcW w:w="727" w:type="dxa"/>
            <w:tcBorders>
              <w:top w:val="single" w:sz="8" w:space="0" w:color="auto"/>
              <w:left w:val="nil"/>
              <w:bottom w:val="nil"/>
              <w:right w:val="nil"/>
            </w:tcBorders>
            <w:shd w:val="clear" w:color="auto" w:fill="auto"/>
            <w:noWrap/>
            <w:vAlign w:val="bottom"/>
            <w:hideMark/>
          </w:tcPr>
          <w:p w14:paraId="77291D18" w14:textId="77777777" w:rsidR="00630A51" w:rsidRPr="00667094" w:rsidRDefault="00630A51" w:rsidP="008B1C7F">
            <w:pPr>
              <w:spacing w:after="0" w:line="240" w:lineRule="auto"/>
              <w:rPr>
                <w:rFonts w:ascii="Calibri" w:eastAsia="Times New Roman" w:hAnsi="Calibri" w:cs="Times New Roman"/>
                <w:color w:val="000000"/>
                <w:sz w:val="20"/>
                <w:szCs w:val="20"/>
                <w:lang w:eastAsia="fr-FR"/>
              </w:rPr>
            </w:pPr>
            <w:r w:rsidRPr="00667094">
              <w:rPr>
                <w:rFonts w:ascii="Calibri" w:eastAsia="Times New Roman" w:hAnsi="Calibri" w:cs="Times New Roman"/>
                <w:color w:val="000000"/>
                <w:sz w:val="20"/>
                <w:szCs w:val="20"/>
                <w:lang w:eastAsia="fr-FR"/>
              </w:rPr>
              <w:t> </w:t>
            </w:r>
          </w:p>
        </w:tc>
        <w:tc>
          <w:tcPr>
            <w:tcW w:w="790" w:type="dxa"/>
            <w:tcBorders>
              <w:top w:val="single" w:sz="8" w:space="0" w:color="auto"/>
              <w:left w:val="nil"/>
              <w:bottom w:val="single" w:sz="8" w:space="0" w:color="auto"/>
              <w:right w:val="nil"/>
            </w:tcBorders>
            <w:shd w:val="clear" w:color="auto" w:fill="auto"/>
            <w:noWrap/>
            <w:vAlign w:val="center"/>
            <w:hideMark/>
          </w:tcPr>
          <w:p w14:paraId="7F4E0751"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LOF</w:t>
            </w:r>
          </w:p>
        </w:tc>
        <w:tc>
          <w:tcPr>
            <w:tcW w:w="720" w:type="dxa"/>
            <w:tcBorders>
              <w:top w:val="single" w:sz="8" w:space="0" w:color="auto"/>
              <w:left w:val="nil"/>
              <w:bottom w:val="nil"/>
              <w:right w:val="nil"/>
            </w:tcBorders>
            <w:shd w:val="clear" w:color="auto" w:fill="auto"/>
            <w:noWrap/>
            <w:vAlign w:val="center"/>
            <w:hideMark/>
          </w:tcPr>
          <w:p w14:paraId="6F7BBA50"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HTP</w:t>
            </w:r>
          </w:p>
        </w:tc>
        <w:tc>
          <w:tcPr>
            <w:tcW w:w="720" w:type="dxa"/>
            <w:tcBorders>
              <w:top w:val="single" w:sz="8" w:space="0" w:color="auto"/>
              <w:left w:val="nil"/>
              <w:bottom w:val="nil"/>
              <w:right w:val="nil"/>
            </w:tcBorders>
            <w:shd w:val="clear" w:color="auto" w:fill="auto"/>
            <w:noWrap/>
            <w:vAlign w:val="center"/>
            <w:hideMark/>
          </w:tcPr>
          <w:p w14:paraId="78A7940F"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DIAF</w:t>
            </w:r>
          </w:p>
        </w:tc>
        <w:tc>
          <w:tcPr>
            <w:tcW w:w="790" w:type="dxa"/>
            <w:tcBorders>
              <w:top w:val="single" w:sz="8" w:space="0" w:color="auto"/>
              <w:left w:val="nil"/>
              <w:bottom w:val="nil"/>
              <w:right w:val="nil"/>
            </w:tcBorders>
            <w:shd w:val="clear" w:color="auto" w:fill="auto"/>
            <w:noWrap/>
            <w:vAlign w:val="center"/>
            <w:hideMark/>
          </w:tcPr>
          <w:p w14:paraId="4FE7ED2C"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NBF2</w:t>
            </w:r>
          </w:p>
        </w:tc>
        <w:tc>
          <w:tcPr>
            <w:tcW w:w="864" w:type="dxa"/>
            <w:tcBorders>
              <w:top w:val="single" w:sz="8" w:space="0" w:color="auto"/>
              <w:left w:val="nil"/>
              <w:bottom w:val="nil"/>
              <w:right w:val="nil"/>
            </w:tcBorders>
            <w:shd w:val="clear" w:color="auto" w:fill="auto"/>
            <w:noWrap/>
            <w:vAlign w:val="center"/>
            <w:hideMark/>
          </w:tcPr>
          <w:p w14:paraId="0F829637"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DDM</w:t>
            </w:r>
          </w:p>
        </w:tc>
        <w:tc>
          <w:tcPr>
            <w:tcW w:w="864" w:type="dxa"/>
            <w:tcBorders>
              <w:top w:val="single" w:sz="8" w:space="0" w:color="auto"/>
              <w:left w:val="nil"/>
              <w:bottom w:val="nil"/>
              <w:right w:val="nil"/>
            </w:tcBorders>
            <w:shd w:val="clear" w:color="auto" w:fill="auto"/>
            <w:noWrap/>
            <w:vAlign w:val="center"/>
            <w:hideMark/>
          </w:tcPr>
          <w:p w14:paraId="1FC97EAB"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TMP</w:t>
            </w:r>
          </w:p>
        </w:tc>
        <w:tc>
          <w:tcPr>
            <w:tcW w:w="864" w:type="dxa"/>
            <w:tcBorders>
              <w:top w:val="single" w:sz="8" w:space="0" w:color="auto"/>
              <w:left w:val="nil"/>
              <w:bottom w:val="nil"/>
              <w:right w:val="nil"/>
            </w:tcBorders>
            <w:shd w:val="clear" w:color="auto" w:fill="auto"/>
            <w:noWrap/>
            <w:vAlign w:val="center"/>
            <w:hideMark/>
          </w:tcPr>
          <w:p w14:paraId="100D32ED"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TCch2</w:t>
            </w:r>
          </w:p>
        </w:tc>
        <w:tc>
          <w:tcPr>
            <w:tcW w:w="790" w:type="dxa"/>
            <w:tcBorders>
              <w:top w:val="single" w:sz="8" w:space="0" w:color="auto"/>
              <w:left w:val="nil"/>
              <w:bottom w:val="nil"/>
              <w:right w:val="nil"/>
            </w:tcBorders>
            <w:shd w:val="clear" w:color="auto" w:fill="auto"/>
            <w:noWrap/>
            <w:vAlign w:val="center"/>
            <w:hideMark/>
          </w:tcPr>
          <w:p w14:paraId="6567688A"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PMB</w:t>
            </w:r>
          </w:p>
        </w:tc>
        <w:tc>
          <w:tcPr>
            <w:tcW w:w="641" w:type="dxa"/>
            <w:tcBorders>
              <w:top w:val="single" w:sz="8" w:space="0" w:color="auto"/>
              <w:left w:val="nil"/>
              <w:bottom w:val="nil"/>
              <w:right w:val="nil"/>
            </w:tcBorders>
            <w:shd w:val="clear" w:color="auto" w:fill="auto"/>
            <w:noWrap/>
            <w:vAlign w:val="center"/>
            <w:hideMark/>
          </w:tcPr>
          <w:p w14:paraId="4B226A0C"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DIAB</w:t>
            </w:r>
          </w:p>
        </w:tc>
        <w:tc>
          <w:tcPr>
            <w:tcW w:w="718" w:type="dxa"/>
            <w:tcBorders>
              <w:top w:val="single" w:sz="8" w:space="0" w:color="auto"/>
              <w:left w:val="nil"/>
              <w:bottom w:val="nil"/>
              <w:right w:val="nil"/>
            </w:tcBorders>
            <w:shd w:val="clear" w:color="auto" w:fill="auto"/>
            <w:noWrap/>
            <w:vAlign w:val="center"/>
            <w:hideMark/>
          </w:tcPr>
          <w:p w14:paraId="024B2821"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HAUB</w:t>
            </w:r>
          </w:p>
        </w:tc>
        <w:tc>
          <w:tcPr>
            <w:tcW w:w="790" w:type="dxa"/>
            <w:tcBorders>
              <w:top w:val="single" w:sz="8" w:space="0" w:color="auto"/>
              <w:left w:val="nil"/>
              <w:bottom w:val="nil"/>
              <w:right w:val="nil"/>
            </w:tcBorders>
            <w:shd w:val="clear" w:color="auto" w:fill="auto"/>
            <w:noWrap/>
            <w:vAlign w:val="center"/>
            <w:hideMark/>
          </w:tcPr>
          <w:p w14:paraId="184F1E55"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NBR</w:t>
            </w:r>
          </w:p>
        </w:tc>
        <w:tc>
          <w:tcPr>
            <w:tcW w:w="590" w:type="dxa"/>
            <w:tcBorders>
              <w:top w:val="single" w:sz="8" w:space="0" w:color="auto"/>
              <w:left w:val="nil"/>
              <w:bottom w:val="nil"/>
              <w:right w:val="nil"/>
            </w:tcBorders>
            <w:shd w:val="clear" w:color="auto" w:fill="auto"/>
            <w:noWrap/>
            <w:vAlign w:val="center"/>
            <w:hideMark/>
          </w:tcPr>
          <w:p w14:paraId="2E4B5A08"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BIF</w:t>
            </w:r>
          </w:p>
        </w:tc>
        <w:tc>
          <w:tcPr>
            <w:tcW w:w="563" w:type="dxa"/>
            <w:tcBorders>
              <w:top w:val="single" w:sz="8" w:space="0" w:color="auto"/>
              <w:left w:val="nil"/>
              <w:bottom w:val="nil"/>
              <w:right w:val="nil"/>
            </w:tcBorders>
            <w:shd w:val="clear" w:color="auto" w:fill="auto"/>
            <w:noWrap/>
            <w:vAlign w:val="center"/>
            <w:hideMark/>
          </w:tcPr>
          <w:p w14:paraId="1BC9A366"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RDT</w:t>
            </w:r>
          </w:p>
        </w:tc>
      </w:tr>
      <w:tr w:rsidR="00630A51" w:rsidRPr="00667094" w14:paraId="05B491ED" w14:textId="77777777" w:rsidTr="008B1C7F">
        <w:trPr>
          <w:trHeight w:val="315"/>
          <w:jc w:val="center"/>
        </w:trPr>
        <w:tc>
          <w:tcPr>
            <w:tcW w:w="727" w:type="dxa"/>
            <w:tcBorders>
              <w:top w:val="single" w:sz="8" w:space="0" w:color="auto"/>
              <w:left w:val="nil"/>
              <w:bottom w:val="nil"/>
              <w:right w:val="nil"/>
            </w:tcBorders>
            <w:shd w:val="clear" w:color="auto" w:fill="auto"/>
            <w:noWrap/>
            <w:vAlign w:val="center"/>
            <w:hideMark/>
          </w:tcPr>
          <w:p w14:paraId="6A2A59BF"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LOF</w:t>
            </w:r>
          </w:p>
        </w:tc>
        <w:tc>
          <w:tcPr>
            <w:tcW w:w="790" w:type="dxa"/>
            <w:tcBorders>
              <w:top w:val="nil"/>
              <w:left w:val="nil"/>
              <w:bottom w:val="nil"/>
              <w:right w:val="nil"/>
            </w:tcBorders>
            <w:shd w:val="clear" w:color="auto" w:fill="auto"/>
            <w:noWrap/>
            <w:vAlign w:val="center"/>
            <w:hideMark/>
          </w:tcPr>
          <w:p w14:paraId="75C1D351"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20" w:type="dxa"/>
            <w:tcBorders>
              <w:top w:val="single" w:sz="8" w:space="0" w:color="auto"/>
              <w:left w:val="nil"/>
              <w:bottom w:val="nil"/>
              <w:right w:val="nil"/>
            </w:tcBorders>
            <w:shd w:val="clear" w:color="auto" w:fill="auto"/>
            <w:noWrap/>
            <w:vAlign w:val="center"/>
            <w:hideMark/>
          </w:tcPr>
          <w:p w14:paraId="27D4CFF3"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20" w:type="dxa"/>
            <w:tcBorders>
              <w:top w:val="single" w:sz="8" w:space="0" w:color="auto"/>
              <w:left w:val="nil"/>
              <w:bottom w:val="nil"/>
              <w:right w:val="nil"/>
            </w:tcBorders>
            <w:shd w:val="clear" w:color="auto" w:fill="auto"/>
            <w:noWrap/>
            <w:vAlign w:val="center"/>
            <w:hideMark/>
          </w:tcPr>
          <w:p w14:paraId="2A3A6B21"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single" w:sz="8" w:space="0" w:color="auto"/>
              <w:left w:val="nil"/>
              <w:bottom w:val="nil"/>
              <w:right w:val="nil"/>
            </w:tcBorders>
            <w:shd w:val="clear" w:color="auto" w:fill="auto"/>
            <w:noWrap/>
            <w:vAlign w:val="center"/>
            <w:hideMark/>
          </w:tcPr>
          <w:p w14:paraId="1E2CA04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single" w:sz="8" w:space="0" w:color="auto"/>
              <w:left w:val="nil"/>
              <w:bottom w:val="nil"/>
              <w:right w:val="nil"/>
            </w:tcBorders>
            <w:shd w:val="clear" w:color="auto" w:fill="auto"/>
            <w:noWrap/>
            <w:vAlign w:val="center"/>
            <w:hideMark/>
          </w:tcPr>
          <w:p w14:paraId="310D0AEC"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single" w:sz="8" w:space="0" w:color="auto"/>
              <w:left w:val="nil"/>
              <w:bottom w:val="nil"/>
              <w:right w:val="nil"/>
            </w:tcBorders>
            <w:shd w:val="clear" w:color="auto" w:fill="auto"/>
            <w:noWrap/>
            <w:vAlign w:val="center"/>
            <w:hideMark/>
          </w:tcPr>
          <w:p w14:paraId="5C68DEBE"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single" w:sz="8" w:space="0" w:color="auto"/>
              <w:left w:val="nil"/>
              <w:bottom w:val="nil"/>
              <w:right w:val="nil"/>
            </w:tcBorders>
            <w:shd w:val="clear" w:color="auto" w:fill="auto"/>
            <w:noWrap/>
            <w:vAlign w:val="center"/>
            <w:hideMark/>
          </w:tcPr>
          <w:p w14:paraId="3E360527"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single" w:sz="8" w:space="0" w:color="auto"/>
              <w:left w:val="nil"/>
              <w:bottom w:val="nil"/>
              <w:right w:val="nil"/>
            </w:tcBorders>
            <w:shd w:val="clear" w:color="auto" w:fill="auto"/>
            <w:noWrap/>
            <w:vAlign w:val="center"/>
            <w:hideMark/>
          </w:tcPr>
          <w:p w14:paraId="397072C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single" w:sz="8" w:space="0" w:color="auto"/>
              <w:left w:val="nil"/>
              <w:bottom w:val="nil"/>
              <w:right w:val="nil"/>
            </w:tcBorders>
            <w:shd w:val="clear" w:color="auto" w:fill="auto"/>
            <w:noWrap/>
            <w:vAlign w:val="center"/>
            <w:hideMark/>
          </w:tcPr>
          <w:p w14:paraId="29EEF177"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single" w:sz="8" w:space="0" w:color="auto"/>
              <w:left w:val="nil"/>
              <w:bottom w:val="nil"/>
              <w:right w:val="nil"/>
            </w:tcBorders>
            <w:shd w:val="clear" w:color="auto" w:fill="auto"/>
            <w:noWrap/>
            <w:vAlign w:val="center"/>
            <w:hideMark/>
          </w:tcPr>
          <w:p w14:paraId="4EB2212B"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single" w:sz="8" w:space="0" w:color="auto"/>
              <w:left w:val="nil"/>
              <w:bottom w:val="nil"/>
              <w:right w:val="nil"/>
            </w:tcBorders>
            <w:shd w:val="clear" w:color="auto" w:fill="auto"/>
            <w:noWrap/>
            <w:vAlign w:val="center"/>
            <w:hideMark/>
          </w:tcPr>
          <w:p w14:paraId="22AF5EA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single" w:sz="8" w:space="0" w:color="auto"/>
              <w:left w:val="nil"/>
              <w:bottom w:val="nil"/>
              <w:right w:val="nil"/>
            </w:tcBorders>
            <w:shd w:val="clear" w:color="auto" w:fill="auto"/>
            <w:noWrap/>
            <w:vAlign w:val="center"/>
            <w:hideMark/>
          </w:tcPr>
          <w:p w14:paraId="3CCE824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single" w:sz="8" w:space="0" w:color="auto"/>
              <w:left w:val="nil"/>
              <w:bottom w:val="nil"/>
              <w:right w:val="nil"/>
            </w:tcBorders>
            <w:shd w:val="clear" w:color="auto" w:fill="auto"/>
            <w:noWrap/>
            <w:vAlign w:val="center"/>
            <w:hideMark/>
          </w:tcPr>
          <w:p w14:paraId="5967FF2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447F1707"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7B4EF641"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HTP</w:t>
            </w:r>
          </w:p>
        </w:tc>
        <w:tc>
          <w:tcPr>
            <w:tcW w:w="790" w:type="dxa"/>
            <w:tcBorders>
              <w:top w:val="nil"/>
              <w:left w:val="nil"/>
              <w:bottom w:val="nil"/>
              <w:right w:val="nil"/>
            </w:tcBorders>
            <w:shd w:val="clear" w:color="auto" w:fill="auto"/>
            <w:noWrap/>
            <w:vAlign w:val="center"/>
            <w:hideMark/>
          </w:tcPr>
          <w:p w14:paraId="1F4A0E8E"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0,936**</w:t>
            </w:r>
          </w:p>
        </w:tc>
        <w:tc>
          <w:tcPr>
            <w:tcW w:w="720" w:type="dxa"/>
            <w:tcBorders>
              <w:top w:val="nil"/>
              <w:left w:val="nil"/>
              <w:bottom w:val="nil"/>
              <w:right w:val="nil"/>
            </w:tcBorders>
            <w:shd w:val="clear" w:color="auto" w:fill="auto"/>
            <w:noWrap/>
            <w:vAlign w:val="center"/>
            <w:hideMark/>
          </w:tcPr>
          <w:p w14:paraId="771D29A3"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20" w:type="dxa"/>
            <w:tcBorders>
              <w:top w:val="nil"/>
              <w:left w:val="nil"/>
              <w:bottom w:val="nil"/>
              <w:right w:val="nil"/>
            </w:tcBorders>
            <w:shd w:val="clear" w:color="auto" w:fill="auto"/>
            <w:noWrap/>
            <w:vAlign w:val="center"/>
            <w:hideMark/>
          </w:tcPr>
          <w:p w14:paraId="34D33A11"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26676EB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690F932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158D7193"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6E4ADA8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48AE9435"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6C78986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697ACD5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2724E95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4E175FF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71C8EED3"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085C0964"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5AA3437B"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DIAF</w:t>
            </w:r>
          </w:p>
        </w:tc>
        <w:tc>
          <w:tcPr>
            <w:tcW w:w="790" w:type="dxa"/>
            <w:tcBorders>
              <w:top w:val="nil"/>
              <w:left w:val="nil"/>
              <w:bottom w:val="nil"/>
              <w:right w:val="nil"/>
            </w:tcBorders>
            <w:shd w:val="clear" w:color="auto" w:fill="auto"/>
            <w:noWrap/>
            <w:vAlign w:val="center"/>
            <w:hideMark/>
          </w:tcPr>
          <w:p w14:paraId="44609AA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0,357</w:t>
            </w:r>
          </w:p>
        </w:tc>
        <w:tc>
          <w:tcPr>
            <w:tcW w:w="720" w:type="dxa"/>
            <w:tcBorders>
              <w:top w:val="nil"/>
              <w:left w:val="nil"/>
              <w:bottom w:val="nil"/>
              <w:right w:val="nil"/>
            </w:tcBorders>
            <w:shd w:val="clear" w:color="auto" w:fill="auto"/>
            <w:noWrap/>
            <w:vAlign w:val="center"/>
            <w:hideMark/>
          </w:tcPr>
          <w:p w14:paraId="4919D1C2"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0,321</w:t>
            </w:r>
          </w:p>
        </w:tc>
        <w:tc>
          <w:tcPr>
            <w:tcW w:w="720" w:type="dxa"/>
            <w:tcBorders>
              <w:top w:val="nil"/>
              <w:left w:val="nil"/>
              <w:bottom w:val="nil"/>
              <w:right w:val="nil"/>
            </w:tcBorders>
            <w:shd w:val="clear" w:color="auto" w:fill="auto"/>
            <w:noWrap/>
            <w:vAlign w:val="center"/>
            <w:hideMark/>
          </w:tcPr>
          <w:p w14:paraId="7E90D830"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90" w:type="dxa"/>
            <w:tcBorders>
              <w:top w:val="nil"/>
              <w:left w:val="nil"/>
              <w:bottom w:val="nil"/>
              <w:right w:val="nil"/>
            </w:tcBorders>
            <w:shd w:val="clear" w:color="auto" w:fill="auto"/>
            <w:noWrap/>
            <w:vAlign w:val="center"/>
            <w:hideMark/>
          </w:tcPr>
          <w:p w14:paraId="15C2AC0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684EC62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3115EF03"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317F1C2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7469059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7C08A63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72DD212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284EF18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779384D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715C98B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5CA9BE53"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4DE0F182"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NBF2</w:t>
            </w:r>
          </w:p>
        </w:tc>
        <w:tc>
          <w:tcPr>
            <w:tcW w:w="790" w:type="dxa"/>
            <w:tcBorders>
              <w:top w:val="nil"/>
              <w:left w:val="nil"/>
              <w:bottom w:val="nil"/>
              <w:right w:val="nil"/>
            </w:tcBorders>
            <w:shd w:val="clear" w:color="auto" w:fill="auto"/>
            <w:noWrap/>
            <w:vAlign w:val="center"/>
            <w:hideMark/>
          </w:tcPr>
          <w:p w14:paraId="499DDA33"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-0,009</w:t>
            </w:r>
          </w:p>
        </w:tc>
        <w:tc>
          <w:tcPr>
            <w:tcW w:w="720" w:type="dxa"/>
            <w:tcBorders>
              <w:top w:val="nil"/>
              <w:left w:val="nil"/>
              <w:bottom w:val="nil"/>
              <w:right w:val="nil"/>
            </w:tcBorders>
            <w:shd w:val="clear" w:color="auto" w:fill="auto"/>
            <w:noWrap/>
            <w:vAlign w:val="center"/>
            <w:hideMark/>
          </w:tcPr>
          <w:p w14:paraId="47C8A56D"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-0,097</w:t>
            </w:r>
          </w:p>
        </w:tc>
        <w:tc>
          <w:tcPr>
            <w:tcW w:w="720" w:type="dxa"/>
            <w:tcBorders>
              <w:top w:val="nil"/>
              <w:left w:val="nil"/>
              <w:bottom w:val="nil"/>
              <w:right w:val="nil"/>
            </w:tcBorders>
            <w:shd w:val="clear" w:color="auto" w:fill="auto"/>
            <w:noWrap/>
            <w:vAlign w:val="center"/>
            <w:hideMark/>
          </w:tcPr>
          <w:p w14:paraId="777F2AB3"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0,584*</w:t>
            </w:r>
          </w:p>
        </w:tc>
        <w:tc>
          <w:tcPr>
            <w:tcW w:w="790" w:type="dxa"/>
            <w:tcBorders>
              <w:top w:val="nil"/>
              <w:left w:val="nil"/>
              <w:bottom w:val="nil"/>
              <w:right w:val="nil"/>
            </w:tcBorders>
            <w:shd w:val="clear" w:color="auto" w:fill="auto"/>
            <w:noWrap/>
            <w:vAlign w:val="center"/>
            <w:hideMark/>
          </w:tcPr>
          <w:p w14:paraId="649608A4"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864" w:type="dxa"/>
            <w:tcBorders>
              <w:top w:val="nil"/>
              <w:left w:val="nil"/>
              <w:bottom w:val="nil"/>
              <w:right w:val="nil"/>
            </w:tcBorders>
            <w:shd w:val="clear" w:color="auto" w:fill="auto"/>
            <w:noWrap/>
            <w:vAlign w:val="center"/>
            <w:hideMark/>
          </w:tcPr>
          <w:p w14:paraId="6AD65FE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3D2A297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158485BB"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180B1AD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7D10B37E"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04C2D46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415A140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37C04B3B"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6712F0B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7F4F73D4"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76F75D2D"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DDM</w:t>
            </w:r>
          </w:p>
        </w:tc>
        <w:tc>
          <w:tcPr>
            <w:tcW w:w="790" w:type="dxa"/>
            <w:tcBorders>
              <w:top w:val="nil"/>
              <w:left w:val="nil"/>
              <w:bottom w:val="nil"/>
              <w:right w:val="nil"/>
            </w:tcBorders>
            <w:shd w:val="clear" w:color="auto" w:fill="auto"/>
            <w:noWrap/>
            <w:vAlign w:val="center"/>
            <w:hideMark/>
          </w:tcPr>
          <w:p w14:paraId="0ABE7E30"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0,04</w:t>
            </w:r>
          </w:p>
        </w:tc>
        <w:tc>
          <w:tcPr>
            <w:tcW w:w="720" w:type="dxa"/>
            <w:tcBorders>
              <w:top w:val="nil"/>
              <w:left w:val="nil"/>
              <w:bottom w:val="nil"/>
              <w:right w:val="nil"/>
            </w:tcBorders>
            <w:shd w:val="clear" w:color="auto" w:fill="auto"/>
            <w:noWrap/>
            <w:vAlign w:val="center"/>
            <w:hideMark/>
          </w:tcPr>
          <w:p w14:paraId="48FBAE36"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0,071</w:t>
            </w:r>
          </w:p>
        </w:tc>
        <w:tc>
          <w:tcPr>
            <w:tcW w:w="720" w:type="dxa"/>
            <w:tcBorders>
              <w:top w:val="nil"/>
              <w:left w:val="nil"/>
              <w:bottom w:val="nil"/>
              <w:right w:val="nil"/>
            </w:tcBorders>
            <w:shd w:val="clear" w:color="auto" w:fill="auto"/>
            <w:noWrap/>
            <w:vAlign w:val="center"/>
            <w:hideMark/>
          </w:tcPr>
          <w:p w14:paraId="7A571EFC"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-0,47</w:t>
            </w:r>
          </w:p>
        </w:tc>
        <w:tc>
          <w:tcPr>
            <w:tcW w:w="790" w:type="dxa"/>
            <w:tcBorders>
              <w:top w:val="nil"/>
              <w:left w:val="nil"/>
              <w:bottom w:val="nil"/>
              <w:right w:val="nil"/>
            </w:tcBorders>
            <w:shd w:val="clear" w:color="auto" w:fill="auto"/>
            <w:noWrap/>
            <w:vAlign w:val="center"/>
            <w:hideMark/>
          </w:tcPr>
          <w:p w14:paraId="7B4CB3C9"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-0,531*</w:t>
            </w:r>
          </w:p>
        </w:tc>
        <w:tc>
          <w:tcPr>
            <w:tcW w:w="864" w:type="dxa"/>
            <w:tcBorders>
              <w:top w:val="nil"/>
              <w:left w:val="nil"/>
              <w:bottom w:val="nil"/>
              <w:right w:val="nil"/>
            </w:tcBorders>
            <w:shd w:val="clear" w:color="auto" w:fill="auto"/>
            <w:noWrap/>
            <w:vAlign w:val="center"/>
            <w:hideMark/>
          </w:tcPr>
          <w:p w14:paraId="489A2B2B"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864" w:type="dxa"/>
            <w:tcBorders>
              <w:top w:val="nil"/>
              <w:left w:val="nil"/>
              <w:bottom w:val="nil"/>
              <w:right w:val="nil"/>
            </w:tcBorders>
            <w:shd w:val="clear" w:color="auto" w:fill="auto"/>
            <w:noWrap/>
            <w:vAlign w:val="center"/>
            <w:hideMark/>
          </w:tcPr>
          <w:p w14:paraId="5D76E1EB"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864" w:type="dxa"/>
            <w:tcBorders>
              <w:top w:val="nil"/>
              <w:left w:val="nil"/>
              <w:bottom w:val="nil"/>
              <w:right w:val="nil"/>
            </w:tcBorders>
            <w:shd w:val="clear" w:color="auto" w:fill="auto"/>
            <w:noWrap/>
            <w:vAlign w:val="center"/>
            <w:hideMark/>
          </w:tcPr>
          <w:p w14:paraId="34C5D14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23FA99FD"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5FF248C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6CDF4AF7"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4D4BE0E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73003C2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6B10D1D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352995AC"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261B91EA"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TMP</w:t>
            </w:r>
          </w:p>
        </w:tc>
        <w:tc>
          <w:tcPr>
            <w:tcW w:w="790" w:type="dxa"/>
            <w:tcBorders>
              <w:top w:val="nil"/>
              <w:left w:val="nil"/>
              <w:bottom w:val="nil"/>
              <w:right w:val="nil"/>
            </w:tcBorders>
            <w:shd w:val="clear" w:color="auto" w:fill="auto"/>
            <w:noWrap/>
            <w:vAlign w:val="center"/>
            <w:hideMark/>
          </w:tcPr>
          <w:p w14:paraId="0AB98844"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-0,235</w:t>
            </w:r>
          </w:p>
        </w:tc>
        <w:tc>
          <w:tcPr>
            <w:tcW w:w="720" w:type="dxa"/>
            <w:tcBorders>
              <w:top w:val="nil"/>
              <w:left w:val="nil"/>
              <w:bottom w:val="nil"/>
              <w:right w:val="nil"/>
            </w:tcBorders>
            <w:shd w:val="clear" w:color="auto" w:fill="auto"/>
            <w:noWrap/>
            <w:vAlign w:val="center"/>
            <w:hideMark/>
          </w:tcPr>
          <w:p w14:paraId="0AAD4C68"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-0,252</w:t>
            </w:r>
          </w:p>
        </w:tc>
        <w:tc>
          <w:tcPr>
            <w:tcW w:w="720" w:type="dxa"/>
            <w:tcBorders>
              <w:top w:val="nil"/>
              <w:left w:val="nil"/>
              <w:bottom w:val="nil"/>
              <w:right w:val="nil"/>
            </w:tcBorders>
            <w:shd w:val="clear" w:color="auto" w:fill="auto"/>
            <w:noWrap/>
            <w:vAlign w:val="center"/>
            <w:hideMark/>
          </w:tcPr>
          <w:p w14:paraId="3558F1F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0,408</w:t>
            </w:r>
          </w:p>
        </w:tc>
        <w:tc>
          <w:tcPr>
            <w:tcW w:w="790" w:type="dxa"/>
            <w:tcBorders>
              <w:top w:val="nil"/>
              <w:left w:val="nil"/>
              <w:bottom w:val="nil"/>
              <w:right w:val="nil"/>
            </w:tcBorders>
            <w:shd w:val="clear" w:color="auto" w:fill="auto"/>
            <w:noWrap/>
            <w:vAlign w:val="center"/>
            <w:hideMark/>
          </w:tcPr>
          <w:p w14:paraId="304890AA"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0,678**</w:t>
            </w:r>
          </w:p>
        </w:tc>
        <w:tc>
          <w:tcPr>
            <w:tcW w:w="864" w:type="dxa"/>
            <w:tcBorders>
              <w:top w:val="nil"/>
              <w:left w:val="nil"/>
              <w:bottom w:val="nil"/>
              <w:right w:val="nil"/>
            </w:tcBorders>
            <w:shd w:val="clear" w:color="auto" w:fill="auto"/>
            <w:noWrap/>
            <w:vAlign w:val="center"/>
            <w:hideMark/>
          </w:tcPr>
          <w:p w14:paraId="6AE2991B"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-0,814**</w:t>
            </w:r>
          </w:p>
        </w:tc>
        <w:tc>
          <w:tcPr>
            <w:tcW w:w="864" w:type="dxa"/>
            <w:tcBorders>
              <w:top w:val="nil"/>
              <w:left w:val="nil"/>
              <w:bottom w:val="nil"/>
              <w:right w:val="nil"/>
            </w:tcBorders>
            <w:shd w:val="clear" w:color="auto" w:fill="auto"/>
            <w:noWrap/>
            <w:vAlign w:val="center"/>
            <w:hideMark/>
          </w:tcPr>
          <w:p w14:paraId="1218885D"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864" w:type="dxa"/>
            <w:tcBorders>
              <w:top w:val="nil"/>
              <w:left w:val="nil"/>
              <w:bottom w:val="nil"/>
              <w:right w:val="nil"/>
            </w:tcBorders>
            <w:shd w:val="clear" w:color="auto" w:fill="auto"/>
            <w:noWrap/>
            <w:vAlign w:val="center"/>
            <w:hideMark/>
          </w:tcPr>
          <w:p w14:paraId="52340C75"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31CED8F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676579B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3AFBCF27"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6946EB4C"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60BDC48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6B29944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51A75DFA"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175FBE54"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TCch2</w:t>
            </w:r>
          </w:p>
        </w:tc>
        <w:tc>
          <w:tcPr>
            <w:tcW w:w="790" w:type="dxa"/>
            <w:tcBorders>
              <w:top w:val="nil"/>
              <w:left w:val="nil"/>
              <w:bottom w:val="nil"/>
              <w:right w:val="nil"/>
            </w:tcBorders>
            <w:shd w:val="clear" w:color="auto" w:fill="auto"/>
            <w:noWrap/>
            <w:vAlign w:val="center"/>
            <w:hideMark/>
          </w:tcPr>
          <w:p w14:paraId="4F1563F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-0,262</w:t>
            </w:r>
          </w:p>
        </w:tc>
        <w:tc>
          <w:tcPr>
            <w:tcW w:w="720" w:type="dxa"/>
            <w:tcBorders>
              <w:top w:val="nil"/>
              <w:left w:val="nil"/>
              <w:bottom w:val="nil"/>
              <w:right w:val="nil"/>
            </w:tcBorders>
            <w:shd w:val="clear" w:color="auto" w:fill="auto"/>
            <w:noWrap/>
            <w:vAlign w:val="center"/>
            <w:hideMark/>
          </w:tcPr>
          <w:p w14:paraId="02AA126B"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-0,324</w:t>
            </w:r>
          </w:p>
        </w:tc>
        <w:tc>
          <w:tcPr>
            <w:tcW w:w="720" w:type="dxa"/>
            <w:tcBorders>
              <w:top w:val="nil"/>
              <w:left w:val="nil"/>
              <w:bottom w:val="nil"/>
              <w:right w:val="nil"/>
            </w:tcBorders>
            <w:shd w:val="clear" w:color="auto" w:fill="auto"/>
            <w:noWrap/>
            <w:vAlign w:val="center"/>
            <w:hideMark/>
          </w:tcPr>
          <w:p w14:paraId="5191521C"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0,143</w:t>
            </w:r>
          </w:p>
        </w:tc>
        <w:tc>
          <w:tcPr>
            <w:tcW w:w="790" w:type="dxa"/>
            <w:tcBorders>
              <w:top w:val="nil"/>
              <w:left w:val="nil"/>
              <w:bottom w:val="nil"/>
              <w:right w:val="nil"/>
            </w:tcBorders>
            <w:shd w:val="clear" w:color="auto" w:fill="auto"/>
            <w:noWrap/>
            <w:vAlign w:val="center"/>
            <w:hideMark/>
          </w:tcPr>
          <w:p w14:paraId="4F07E1B4"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0,662*</w:t>
            </w:r>
          </w:p>
        </w:tc>
        <w:tc>
          <w:tcPr>
            <w:tcW w:w="864" w:type="dxa"/>
            <w:tcBorders>
              <w:top w:val="nil"/>
              <w:left w:val="nil"/>
              <w:bottom w:val="nil"/>
              <w:right w:val="nil"/>
            </w:tcBorders>
            <w:shd w:val="clear" w:color="auto" w:fill="auto"/>
            <w:noWrap/>
            <w:vAlign w:val="center"/>
            <w:hideMark/>
          </w:tcPr>
          <w:p w14:paraId="7C6A8596"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-0,397</w:t>
            </w:r>
          </w:p>
        </w:tc>
        <w:tc>
          <w:tcPr>
            <w:tcW w:w="864" w:type="dxa"/>
            <w:tcBorders>
              <w:top w:val="nil"/>
              <w:left w:val="nil"/>
              <w:bottom w:val="nil"/>
              <w:right w:val="nil"/>
            </w:tcBorders>
            <w:shd w:val="clear" w:color="auto" w:fill="auto"/>
            <w:noWrap/>
            <w:vAlign w:val="center"/>
            <w:hideMark/>
          </w:tcPr>
          <w:p w14:paraId="1D93CB79"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0,718**</w:t>
            </w:r>
          </w:p>
        </w:tc>
        <w:tc>
          <w:tcPr>
            <w:tcW w:w="864" w:type="dxa"/>
            <w:tcBorders>
              <w:top w:val="nil"/>
              <w:left w:val="nil"/>
              <w:bottom w:val="nil"/>
              <w:right w:val="nil"/>
            </w:tcBorders>
            <w:shd w:val="clear" w:color="auto" w:fill="auto"/>
            <w:noWrap/>
            <w:vAlign w:val="center"/>
            <w:hideMark/>
          </w:tcPr>
          <w:p w14:paraId="49F19DB9"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90" w:type="dxa"/>
            <w:tcBorders>
              <w:top w:val="nil"/>
              <w:left w:val="nil"/>
              <w:bottom w:val="nil"/>
              <w:right w:val="nil"/>
            </w:tcBorders>
            <w:shd w:val="clear" w:color="auto" w:fill="auto"/>
            <w:noWrap/>
            <w:vAlign w:val="center"/>
            <w:hideMark/>
          </w:tcPr>
          <w:p w14:paraId="553CA7F5"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641" w:type="dxa"/>
            <w:tcBorders>
              <w:top w:val="nil"/>
              <w:left w:val="nil"/>
              <w:bottom w:val="nil"/>
              <w:right w:val="nil"/>
            </w:tcBorders>
            <w:shd w:val="clear" w:color="auto" w:fill="auto"/>
            <w:noWrap/>
            <w:vAlign w:val="center"/>
            <w:hideMark/>
          </w:tcPr>
          <w:p w14:paraId="1304557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284FB2E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148F781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5EFE4C2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5CBCCA3D"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221F0C1C"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1CCD152B"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PMB</w:t>
            </w:r>
          </w:p>
        </w:tc>
        <w:tc>
          <w:tcPr>
            <w:tcW w:w="790" w:type="dxa"/>
            <w:tcBorders>
              <w:top w:val="nil"/>
              <w:left w:val="nil"/>
              <w:bottom w:val="nil"/>
              <w:right w:val="nil"/>
            </w:tcBorders>
            <w:shd w:val="clear" w:color="auto" w:fill="auto"/>
            <w:noWrap/>
            <w:vAlign w:val="center"/>
            <w:hideMark/>
          </w:tcPr>
          <w:p w14:paraId="02B1C1D4"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0,469</w:t>
            </w:r>
          </w:p>
        </w:tc>
        <w:tc>
          <w:tcPr>
            <w:tcW w:w="720" w:type="dxa"/>
            <w:tcBorders>
              <w:top w:val="nil"/>
              <w:left w:val="nil"/>
              <w:bottom w:val="nil"/>
              <w:right w:val="nil"/>
            </w:tcBorders>
            <w:shd w:val="clear" w:color="auto" w:fill="auto"/>
            <w:noWrap/>
            <w:vAlign w:val="center"/>
            <w:hideMark/>
          </w:tcPr>
          <w:p w14:paraId="7865A61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0,489</w:t>
            </w:r>
          </w:p>
        </w:tc>
        <w:tc>
          <w:tcPr>
            <w:tcW w:w="720" w:type="dxa"/>
            <w:tcBorders>
              <w:top w:val="nil"/>
              <w:left w:val="nil"/>
              <w:bottom w:val="nil"/>
              <w:right w:val="nil"/>
            </w:tcBorders>
            <w:shd w:val="clear" w:color="auto" w:fill="auto"/>
            <w:noWrap/>
            <w:vAlign w:val="center"/>
            <w:hideMark/>
          </w:tcPr>
          <w:p w14:paraId="6EA2F7BC"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-0,016</w:t>
            </w:r>
          </w:p>
        </w:tc>
        <w:tc>
          <w:tcPr>
            <w:tcW w:w="790" w:type="dxa"/>
            <w:tcBorders>
              <w:top w:val="nil"/>
              <w:left w:val="nil"/>
              <w:bottom w:val="nil"/>
              <w:right w:val="nil"/>
            </w:tcBorders>
            <w:shd w:val="clear" w:color="auto" w:fill="auto"/>
            <w:noWrap/>
            <w:vAlign w:val="center"/>
            <w:hideMark/>
          </w:tcPr>
          <w:p w14:paraId="7D06DD9B"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-0,122</w:t>
            </w:r>
          </w:p>
        </w:tc>
        <w:tc>
          <w:tcPr>
            <w:tcW w:w="864" w:type="dxa"/>
            <w:tcBorders>
              <w:top w:val="nil"/>
              <w:left w:val="nil"/>
              <w:bottom w:val="nil"/>
              <w:right w:val="nil"/>
            </w:tcBorders>
            <w:shd w:val="clear" w:color="auto" w:fill="auto"/>
            <w:noWrap/>
            <w:vAlign w:val="center"/>
            <w:hideMark/>
          </w:tcPr>
          <w:p w14:paraId="0B707C52"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0,352</w:t>
            </w:r>
          </w:p>
        </w:tc>
        <w:tc>
          <w:tcPr>
            <w:tcW w:w="864" w:type="dxa"/>
            <w:tcBorders>
              <w:top w:val="nil"/>
              <w:left w:val="nil"/>
              <w:bottom w:val="nil"/>
              <w:right w:val="nil"/>
            </w:tcBorders>
            <w:shd w:val="clear" w:color="auto" w:fill="auto"/>
            <w:noWrap/>
            <w:vAlign w:val="center"/>
            <w:hideMark/>
          </w:tcPr>
          <w:p w14:paraId="755E16C0"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-0,472</w:t>
            </w:r>
          </w:p>
        </w:tc>
        <w:tc>
          <w:tcPr>
            <w:tcW w:w="864" w:type="dxa"/>
            <w:tcBorders>
              <w:top w:val="nil"/>
              <w:left w:val="nil"/>
              <w:bottom w:val="nil"/>
              <w:right w:val="nil"/>
            </w:tcBorders>
            <w:shd w:val="clear" w:color="auto" w:fill="auto"/>
            <w:noWrap/>
            <w:vAlign w:val="center"/>
            <w:hideMark/>
          </w:tcPr>
          <w:p w14:paraId="359BB019"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-0,281</w:t>
            </w:r>
          </w:p>
        </w:tc>
        <w:tc>
          <w:tcPr>
            <w:tcW w:w="790" w:type="dxa"/>
            <w:tcBorders>
              <w:top w:val="nil"/>
              <w:left w:val="nil"/>
              <w:bottom w:val="nil"/>
              <w:right w:val="nil"/>
            </w:tcBorders>
            <w:shd w:val="clear" w:color="auto" w:fill="auto"/>
            <w:noWrap/>
            <w:vAlign w:val="center"/>
            <w:hideMark/>
          </w:tcPr>
          <w:p w14:paraId="30BF7BBC"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641" w:type="dxa"/>
            <w:tcBorders>
              <w:top w:val="nil"/>
              <w:left w:val="nil"/>
              <w:bottom w:val="nil"/>
              <w:right w:val="nil"/>
            </w:tcBorders>
            <w:shd w:val="clear" w:color="auto" w:fill="auto"/>
            <w:noWrap/>
            <w:vAlign w:val="center"/>
            <w:hideMark/>
          </w:tcPr>
          <w:p w14:paraId="3CFAAE2B"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18" w:type="dxa"/>
            <w:tcBorders>
              <w:top w:val="nil"/>
              <w:left w:val="nil"/>
              <w:bottom w:val="nil"/>
              <w:right w:val="nil"/>
            </w:tcBorders>
            <w:shd w:val="clear" w:color="auto" w:fill="auto"/>
            <w:noWrap/>
            <w:vAlign w:val="center"/>
            <w:hideMark/>
          </w:tcPr>
          <w:p w14:paraId="77F87D69"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12F02487"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21B5FA6E"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5D5507F4"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2E2468C2"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1C205A4D"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DIAB</w:t>
            </w:r>
          </w:p>
        </w:tc>
        <w:tc>
          <w:tcPr>
            <w:tcW w:w="790" w:type="dxa"/>
            <w:tcBorders>
              <w:top w:val="nil"/>
              <w:left w:val="nil"/>
              <w:bottom w:val="nil"/>
              <w:right w:val="nil"/>
            </w:tcBorders>
            <w:shd w:val="clear" w:color="auto" w:fill="auto"/>
            <w:noWrap/>
            <w:vAlign w:val="center"/>
            <w:hideMark/>
          </w:tcPr>
          <w:p w14:paraId="2035046E"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0,299</w:t>
            </w:r>
          </w:p>
        </w:tc>
        <w:tc>
          <w:tcPr>
            <w:tcW w:w="720" w:type="dxa"/>
            <w:tcBorders>
              <w:top w:val="nil"/>
              <w:left w:val="nil"/>
              <w:bottom w:val="nil"/>
              <w:right w:val="nil"/>
            </w:tcBorders>
            <w:shd w:val="clear" w:color="auto" w:fill="auto"/>
            <w:noWrap/>
            <w:vAlign w:val="center"/>
            <w:hideMark/>
          </w:tcPr>
          <w:p w14:paraId="2CF7BC3D"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0,279</w:t>
            </w:r>
          </w:p>
        </w:tc>
        <w:tc>
          <w:tcPr>
            <w:tcW w:w="720" w:type="dxa"/>
            <w:tcBorders>
              <w:top w:val="nil"/>
              <w:left w:val="nil"/>
              <w:bottom w:val="nil"/>
              <w:right w:val="nil"/>
            </w:tcBorders>
            <w:shd w:val="clear" w:color="auto" w:fill="auto"/>
            <w:noWrap/>
            <w:vAlign w:val="center"/>
            <w:hideMark/>
          </w:tcPr>
          <w:p w14:paraId="36FD468E"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-0,038</w:t>
            </w:r>
          </w:p>
        </w:tc>
        <w:tc>
          <w:tcPr>
            <w:tcW w:w="790" w:type="dxa"/>
            <w:tcBorders>
              <w:top w:val="nil"/>
              <w:left w:val="nil"/>
              <w:bottom w:val="nil"/>
              <w:right w:val="nil"/>
            </w:tcBorders>
            <w:shd w:val="clear" w:color="auto" w:fill="auto"/>
            <w:noWrap/>
            <w:vAlign w:val="center"/>
            <w:hideMark/>
          </w:tcPr>
          <w:p w14:paraId="2D88799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-0,008</w:t>
            </w:r>
          </w:p>
        </w:tc>
        <w:tc>
          <w:tcPr>
            <w:tcW w:w="864" w:type="dxa"/>
            <w:tcBorders>
              <w:top w:val="nil"/>
              <w:left w:val="nil"/>
              <w:bottom w:val="nil"/>
              <w:right w:val="nil"/>
            </w:tcBorders>
            <w:shd w:val="clear" w:color="auto" w:fill="auto"/>
            <w:noWrap/>
            <w:vAlign w:val="center"/>
            <w:hideMark/>
          </w:tcPr>
          <w:p w14:paraId="67AE9FE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0,366</w:t>
            </w:r>
          </w:p>
        </w:tc>
        <w:tc>
          <w:tcPr>
            <w:tcW w:w="864" w:type="dxa"/>
            <w:tcBorders>
              <w:top w:val="nil"/>
              <w:left w:val="nil"/>
              <w:bottom w:val="nil"/>
              <w:right w:val="nil"/>
            </w:tcBorders>
            <w:shd w:val="clear" w:color="auto" w:fill="auto"/>
            <w:noWrap/>
            <w:vAlign w:val="center"/>
            <w:hideMark/>
          </w:tcPr>
          <w:p w14:paraId="31394446"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-0,392</w:t>
            </w:r>
          </w:p>
        </w:tc>
        <w:tc>
          <w:tcPr>
            <w:tcW w:w="864" w:type="dxa"/>
            <w:tcBorders>
              <w:top w:val="nil"/>
              <w:left w:val="nil"/>
              <w:bottom w:val="nil"/>
              <w:right w:val="nil"/>
            </w:tcBorders>
            <w:shd w:val="clear" w:color="auto" w:fill="auto"/>
            <w:noWrap/>
            <w:vAlign w:val="center"/>
            <w:hideMark/>
          </w:tcPr>
          <w:p w14:paraId="7CFD05B8"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-0,165</w:t>
            </w:r>
          </w:p>
        </w:tc>
        <w:tc>
          <w:tcPr>
            <w:tcW w:w="790" w:type="dxa"/>
            <w:tcBorders>
              <w:top w:val="nil"/>
              <w:left w:val="nil"/>
              <w:bottom w:val="nil"/>
              <w:right w:val="nil"/>
            </w:tcBorders>
            <w:shd w:val="clear" w:color="auto" w:fill="auto"/>
            <w:noWrap/>
            <w:vAlign w:val="center"/>
            <w:hideMark/>
          </w:tcPr>
          <w:p w14:paraId="11D17150"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0,925**</w:t>
            </w:r>
          </w:p>
        </w:tc>
        <w:tc>
          <w:tcPr>
            <w:tcW w:w="641" w:type="dxa"/>
            <w:tcBorders>
              <w:top w:val="nil"/>
              <w:left w:val="nil"/>
              <w:bottom w:val="nil"/>
              <w:right w:val="nil"/>
            </w:tcBorders>
            <w:shd w:val="clear" w:color="auto" w:fill="auto"/>
            <w:noWrap/>
            <w:vAlign w:val="center"/>
            <w:hideMark/>
          </w:tcPr>
          <w:p w14:paraId="2AF4BB24"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18" w:type="dxa"/>
            <w:tcBorders>
              <w:top w:val="nil"/>
              <w:left w:val="nil"/>
              <w:bottom w:val="nil"/>
              <w:right w:val="nil"/>
            </w:tcBorders>
            <w:shd w:val="clear" w:color="auto" w:fill="auto"/>
            <w:noWrap/>
            <w:vAlign w:val="center"/>
            <w:hideMark/>
          </w:tcPr>
          <w:p w14:paraId="09BC2CF2"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790" w:type="dxa"/>
            <w:tcBorders>
              <w:top w:val="nil"/>
              <w:left w:val="nil"/>
              <w:bottom w:val="nil"/>
              <w:right w:val="nil"/>
            </w:tcBorders>
            <w:shd w:val="clear" w:color="auto" w:fill="auto"/>
            <w:noWrap/>
            <w:vAlign w:val="center"/>
            <w:hideMark/>
          </w:tcPr>
          <w:p w14:paraId="131503BA"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283CB8C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3C8AA68E"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7C068BB9"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45D3A5C8"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HAUB</w:t>
            </w:r>
          </w:p>
        </w:tc>
        <w:tc>
          <w:tcPr>
            <w:tcW w:w="790" w:type="dxa"/>
            <w:tcBorders>
              <w:top w:val="nil"/>
              <w:left w:val="nil"/>
              <w:bottom w:val="nil"/>
              <w:right w:val="nil"/>
            </w:tcBorders>
            <w:shd w:val="clear" w:color="auto" w:fill="auto"/>
            <w:noWrap/>
            <w:vAlign w:val="center"/>
            <w:hideMark/>
          </w:tcPr>
          <w:p w14:paraId="638BB22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0,39</w:t>
            </w:r>
          </w:p>
        </w:tc>
        <w:tc>
          <w:tcPr>
            <w:tcW w:w="720" w:type="dxa"/>
            <w:tcBorders>
              <w:top w:val="nil"/>
              <w:left w:val="nil"/>
              <w:bottom w:val="nil"/>
              <w:right w:val="nil"/>
            </w:tcBorders>
            <w:shd w:val="clear" w:color="auto" w:fill="auto"/>
            <w:noWrap/>
            <w:vAlign w:val="center"/>
            <w:hideMark/>
          </w:tcPr>
          <w:p w14:paraId="013FAEB0"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0,401</w:t>
            </w:r>
          </w:p>
        </w:tc>
        <w:tc>
          <w:tcPr>
            <w:tcW w:w="720" w:type="dxa"/>
            <w:tcBorders>
              <w:top w:val="nil"/>
              <w:left w:val="nil"/>
              <w:bottom w:val="nil"/>
              <w:right w:val="nil"/>
            </w:tcBorders>
            <w:shd w:val="clear" w:color="auto" w:fill="auto"/>
            <w:noWrap/>
            <w:vAlign w:val="center"/>
            <w:hideMark/>
          </w:tcPr>
          <w:p w14:paraId="031D41D9"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-0,142</w:t>
            </w:r>
          </w:p>
        </w:tc>
        <w:tc>
          <w:tcPr>
            <w:tcW w:w="790" w:type="dxa"/>
            <w:tcBorders>
              <w:top w:val="nil"/>
              <w:left w:val="nil"/>
              <w:bottom w:val="nil"/>
              <w:right w:val="nil"/>
            </w:tcBorders>
            <w:shd w:val="clear" w:color="auto" w:fill="auto"/>
            <w:noWrap/>
            <w:vAlign w:val="center"/>
            <w:hideMark/>
          </w:tcPr>
          <w:p w14:paraId="1473E63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-0,179</w:t>
            </w:r>
          </w:p>
        </w:tc>
        <w:tc>
          <w:tcPr>
            <w:tcW w:w="864" w:type="dxa"/>
            <w:tcBorders>
              <w:top w:val="nil"/>
              <w:left w:val="nil"/>
              <w:bottom w:val="nil"/>
              <w:right w:val="nil"/>
            </w:tcBorders>
            <w:shd w:val="clear" w:color="auto" w:fill="auto"/>
            <w:noWrap/>
            <w:vAlign w:val="center"/>
            <w:hideMark/>
          </w:tcPr>
          <w:p w14:paraId="3D54B7A5"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0,087</w:t>
            </w:r>
          </w:p>
        </w:tc>
        <w:tc>
          <w:tcPr>
            <w:tcW w:w="864" w:type="dxa"/>
            <w:tcBorders>
              <w:top w:val="nil"/>
              <w:left w:val="nil"/>
              <w:bottom w:val="nil"/>
              <w:right w:val="nil"/>
            </w:tcBorders>
            <w:shd w:val="clear" w:color="auto" w:fill="auto"/>
            <w:noWrap/>
            <w:vAlign w:val="center"/>
            <w:hideMark/>
          </w:tcPr>
          <w:p w14:paraId="7615FB55"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-0,329</w:t>
            </w:r>
          </w:p>
        </w:tc>
        <w:tc>
          <w:tcPr>
            <w:tcW w:w="864" w:type="dxa"/>
            <w:tcBorders>
              <w:top w:val="nil"/>
              <w:left w:val="nil"/>
              <w:bottom w:val="nil"/>
              <w:right w:val="nil"/>
            </w:tcBorders>
            <w:shd w:val="clear" w:color="auto" w:fill="auto"/>
            <w:noWrap/>
            <w:vAlign w:val="center"/>
            <w:hideMark/>
          </w:tcPr>
          <w:p w14:paraId="4457F1DA"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-0,299</w:t>
            </w:r>
          </w:p>
        </w:tc>
        <w:tc>
          <w:tcPr>
            <w:tcW w:w="790" w:type="dxa"/>
            <w:tcBorders>
              <w:top w:val="nil"/>
              <w:left w:val="nil"/>
              <w:bottom w:val="nil"/>
              <w:right w:val="nil"/>
            </w:tcBorders>
            <w:shd w:val="clear" w:color="auto" w:fill="auto"/>
            <w:noWrap/>
            <w:vAlign w:val="center"/>
            <w:hideMark/>
          </w:tcPr>
          <w:p w14:paraId="7CE6095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0,627*</w:t>
            </w:r>
          </w:p>
        </w:tc>
        <w:tc>
          <w:tcPr>
            <w:tcW w:w="641" w:type="dxa"/>
            <w:tcBorders>
              <w:top w:val="nil"/>
              <w:left w:val="nil"/>
              <w:bottom w:val="nil"/>
              <w:right w:val="nil"/>
            </w:tcBorders>
            <w:shd w:val="clear" w:color="auto" w:fill="auto"/>
            <w:noWrap/>
            <w:vAlign w:val="center"/>
            <w:hideMark/>
          </w:tcPr>
          <w:p w14:paraId="200143F2"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0,391</w:t>
            </w:r>
          </w:p>
        </w:tc>
        <w:tc>
          <w:tcPr>
            <w:tcW w:w="718" w:type="dxa"/>
            <w:tcBorders>
              <w:top w:val="nil"/>
              <w:left w:val="nil"/>
              <w:bottom w:val="nil"/>
              <w:right w:val="nil"/>
            </w:tcBorders>
            <w:shd w:val="clear" w:color="auto" w:fill="auto"/>
            <w:noWrap/>
            <w:vAlign w:val="center"/>
            <w:hideMark/>
          </w:tcPr>
          <w:p w14:paraId="6B985FC5"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790" w:type="dxa"/>
            <w:tcBorders>
              <w:top w:val="nil"/>
              <w:left w:val="nil"/>
              <w:bottom w:val="nil"/>
              <w:right w:val="nil"/>
            </w:tcBorders>
            <w:shd w:val="clear" w:color="auto" w:fill="auto"/>
            <w:noWrap/>
            <w:vAlign w:val="center"/>
            <w:hideMark/>
          </w:tcPr>
          <w:p w14:paraId="4F9F05FF"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90" w:type="dxa"/>
            <w:tcBorders>
              <w:top w:val="nil"/>
              <w:left w:val="nil"/>
              <w:bottom w:val="nil"/>
              <w:right w:val="nil"/>
            </w:tcBorders>
            <w:shd w:val="clear" w:color="auto" w:fill="auto"/>
            <w:noWrap/>
            <w:vAlign w:val="center"/>
            <w:hideMark/>
          </w:tcPr>
          <w:p w14:paraId="22B5E42D"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36FF5256"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018BC870"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222B3A49"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NBR</w:t>
            </w:r>
          </w:p>
        </w:tc>
        <w:tc>
          <w:tcPr>
            <w:tcW w:w="790" w:type="dxa"/>
            <w:tcBorders>
              <w:top w:val="nil"/>
              <w:left w:val="nil"/>
              <w:bottom w:val="nil"/>
              <w:right w:val="nil"/>
            </w:tcBorders>
            <w:shd w:val="clear" w:color="auto" w:fill="auto"/>
            <w:noWrap/>
            <w:vAlign w:val="center"/>
            <w:hideMark/>
          </w:tcPr>
          <w:p w14:paraId="6F67C295"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0,26</w:t>
            </w:r>
          </w:p>
        </w:tc>
        <w:tc>
          <w:tcPr>
            <w:tcW w:w="720" w:type="dxa"/>
            <w:tcBorders>
              <w:top w:val="nil"/>
              <w:left w:val="nil"/>
              <w:bottom w:val="nil"/>
              <w:right w:val="nil"/>
            </w:tcBorders>
            <w:shd w:val="clear" w:color="auto" w:fill="auto"/>
            <w:noWrap/>
            <w:vAlign w:val="center"/>
            <w:hideMark/>
          </w:tcPr>
          <w:p w14:paraId="7AA0B394"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0,274</w:t>
            </w:r>
          </w:p>
        </w:tc>
        <w:tc>
          <w:tcPr>
            <w:tcW w:w="720" w:type="dxa"/>
            <w:tcBorders>
              <w:top w:val="nil"/>
              <w:left w:val="nil"/>
              <w:bottom w:val="nil"/>
              <w:right w:val="nil"/>
            </w:tcBorders>
            <w:shd w:val="clear" w:color="auto" w:fill="auto"/>
            <w:noWrap/>
            <w:vAlign w:val="center"/>
            <w:hideMark/>
          </w:tcPr>
          <w:p w14:paraId="021632E0"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-0,101</w:t>
            </w:r>
          </w:p>
        </w:tc>
        <w:tc>
          <w:tcPr>
            <w:tcW w:w="790" w:type="dxa"/>
            <w:tcBorders>
              <w:top w:val="nil"/>
              <w:left w:val="nil"/>
              <w:bottom w:val="nil"/>
              <w:right w:val="nil"/>
            </w:tcBorders>
            <w:shd w:val="clear" w:color="auto" w:fill="auto"/>
            <w:noWrap/>
            <w:vAlign w:val="center"/>
            <w:hideMark/>
          </w:tcPr>
          <w:p w14:paraId="28AA637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-0,43</w:t>
            </w:r>
          </w:p>
        </w:tc>
        <w:tc>
          <w:tcPr>
            <w:tcW w:w="864" w:type="dxa"/>
            <w:tcBorders>
              <w:top w:val="nil"/>
              <w:left w:val="nil"/>
              <w:bottom w:val="nil"/>
              <w:right w:val="nil"/>
            </w:tcBorders>
            <w:shd w:val="clear" w:color="auto" w:fill="auto"/>
            <w:noWrap/>
            <w:vAlign w:val="center"/>
            <w:hideMark/>
          </w:tcPr>
          <w:p w14:paraId="2BB6868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0,514</w:t>
            </w:r>
          </w:p>
        </w:tc>
        <w:tc>
          <w:tcPr>
            <w:tcW w:w="864" w:type="dxa"/>
            <w:tcBorders>
              <w:top w:val="nil"/>
              <w:left w:val="nil"/>
              <w:bottom w:val="nil"/>
              <w:right w:val="nil"/>
            </w:tcBorders>
            <w:shd w:val="clear" w:color="auto" w:fill="auto"/>
            <w:noWrap/>
            <w:vAlign w:val="center"/>
            <w:hideMark/>
          </w:tcPr>
          <w:p w14:paraId="1453BFAA"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-0,784**</w:t>
            </w:r>
          </w:p>
        </w:tc>
        <w:tc>
          <w:tcPr>
            <w:tcW w:w="864" w:type="dxa"/>
            <w:tcBorders>
              <w:top w:val="nil"/>
              <w:left w:val="nil"/>
              <w:bottom w:val="nil"/>
              <w:right w:val="nil"/>
            </w:tcBorders>
            <w:shd w:val="clear" w:color="auto" w:fill="auto"/>
            <w:noWrap/>
            <w:vAlign w:val="center"/>
            <w:hideMark/>
          </w:tcPr>
          <w:p w14:paraId="6BEC8F55"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-0,733**</w:t>
            </w:r>
          </w:p>
        </w:tc>
        <w:tc>
          <w:tcPr>
            <w:tcW w:w="790" w:type="dxa"/>
            <w:tcBorders>
              <w:top w:val="nil"/>
              <w:left w:val="nil"/>
              <w:bottom w:val="nil"/>
              <w:right w:val="nil"/>
            </w:tcBorders>
            <w:shd w:val="clear" w:color="auto" w:fill="auto"/>
            <w:noWrap/>
            <w:vAlign w:val="center"/>
            <w:hideMark/>
          </w:tcPr>
          <w:p w14:paraId="6D43A105"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0,555*</w:t>
            </w:r>
          </w:p>
        </w:tc>
        <w:tc>
          <w:tcPr>
            <w:tcW w:w="641" w:type="dxa"/>
            <w:tcBorders>
              <w:top w:val="nil"/>
              <w:left w:val="nil"/>
              <w:bottom w:val="nil"/>
              <w:right w:val="nil"/>
            </w:tcBorders>
            <w:shd w:val="clear" w:color="auto" w:fill="auto"/>
            <w:noWrap/>
            <w:vAlign w:val="center"/>
            <w:hideMark/>
          </w:tcPr>
          <w:p w14:paraId="56852172"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0,448</w:t>
            </w:r>
          </w:p>
        </w:tc>
        <w:tc>
          <w:tcPr>
            <w:tcW w:w="718" w:type="dxa"/>
            <w:tcBorders>
              <w:top w:val="nil"/>
              <w:left w:val="nil"/>
              <w:bottom w:val="nil"/>
              <w:right w:val="nil"/>
            </w:tcBorders>
            <w:shd w:val="clear" w:color="auto" w:fill="auto"/>
            <w:noWrap/>
            <w:vAlign w:val="center"/>
            <w:hideMark/>
          </w:tcPr>
          <w:p w14:paraId="4C60EA28"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0,531</w:t>
            </w:r>
          </w:p>
        </w:tc>
        <w:tc>
          <w:tcPr>
            <w:tcW w:w="790" w:type="dxa"/>
            <w:tcBorders>
              <w:top w:val="nil"/>
              <w:left w:val="nil"/>
              <w:bottom w:val="nil"/>
              <w:right w:val="nil"/>
            </w:tcBorders>
            <w:shd w:val="clear" w:color="auto" w:fill="auto"/>
            <w:noWrap/>
            <w:vAlign w:val="center"/>
            <w:hideMark/>
          </w:tcPr>
          <w:p w14:paraId="3D03CEE8"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590" w:type="dxa"/>
            <w:tcBorders>
              <w:top w:val="nil"/>
              <w:left w:val="nil"/>
              <w:bottom w:val="nil"/>
              <w:right w:val="nil"/>
            </w:tcBorders>
            <w:shd w:val="clear" w:color="auto" w:fill="auto"/>
            <w:noWrap/>
            <w:vAlign w:val="center"/>
            <w:hideMark/>
          </w:tcPr>
          <w:p w14:paraId="562573F8"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c>
          <w:tcPr>
            <w:tcW w:w="563" w:type="dxa"/>
            <w:tcBorders>
              <w:top w:val="nil"/>
              <w:left w:val="nil"/>
              <w:bottom w:val="nil"/>
              <w:right w:val="nil"/>
            </w:tcBorders>
            <w:shd w:val="clear" w:color="auto" w:fill="auto"/>
            <w:noWrap/>
            <w:vAlign w:val="center"/>
            <w:hideMark/>
          </w:tcPr>
          <w:p w14:paraId="75DEDB30"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3EBFF4D6" w14:textId="77777777" w:rsidTr="008B1C7F">
        <w:trPr>
          <w:trHeight w:val="315"/>
          <w:jc w:val="center"/>
        </w:trPr>
        <w:tc>
          <w:tcPr>
            <w:tcW w:w="727" w:type="dxa"/>
            <w:tcBorders>
              <w:top w:val="nil"/>
              <w:left w:val="nil"/>
              <w:bottom w:val="nil"/>
              <w:right w:val="nil"/>
            </w:tcBorders>
            <w:shd w:val="clear" w:color="auto" w:fill="auto"/>
            <w:noWrap/>
            <w:vAlign w:val="center"/>
            <w:hideMark/>
          </w:tcPr>
          <w:p w14:paraId="6A9517DF"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BIF</w:t>
            </w:r>
          </w:p>
        </w:tc>
        <w:tc>
          <w:tcPr>
            <w:tcW w:w="790" w:type="dxa"/>
            <w:tcBorders>
              <w:top w:val="nil"/>
              <w:left w:val="nil"/>
              <w:bottom w:val="nil"/>
              <w:right w:val="nil"/>
            </w:tcBorders>
            <w:shd w:val="clear" w:color="auto" w:fill="auto"/>
            <w:noWrap/>
            <w:vAlign w:val="center"/>
            <w:hideMark/>
          </w:tcPr>
          <w:p w14:paraId="74C1C623"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-0,106</w:t>
            </w:r>
          </w:p>
        </w:tc>
        <w:tc>
          <w:tcPr>
            <w:tcW w:w="720" w:type="dxa"/>
            <w:tcBorders>
              <w:top w:val="nil"/>
              <w:left w:val="nil"/>
              <w:bottom w:val="nil"/>
              <w:right w:val="nil"/>
            </w:tcBorders>
            <w:shd w:val="clear" w:color="auto" w:fill="auto"/>
            <w:noWrap/>
            <w:vAlign w:val="center"/>
            <w:hideMark/>
          </w:tcPr>
          <w:p w14:paraId="48DB293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-0,08</w:t>
            </w:r>
          </w:p>
        </w:tc>
        <w:tc>
          <w:tcPr>
            <w:tcW w:w="720" w:type="dxa"/>
            <w:tcBorders>
              <w:top w:val="nil"/>
              <w:left w:val="nil"/>
              <w:bottom w:val="nil"/>
              <w:right w:val="nil"/>
            </w:tcBorders>
            <w:shd w:val="clear" w:color="auto" w:fill="auto"/>
            <w:noWrap/>
            <w:vAlign w:val="center"/>
            <w:hideMark/>
          </w:tcPr>
          <w:p w14:paraId="1ACA2B88"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0,369</w:t>
            </w:r>
          </w:p>
        </w:tc>
        <w:tc>
          <w:tcPr>
            <w:tcW w:w="790" w:type="dxa"/>
            <w:tcBorders>
              <w:top w:val="nil"/>
              <w:left w:val="nil"/>
              <w:bottom w:val="nil"/>
              <w:right w:val="nil"/>
            </w:tcBorders>
            <w:shd w:val="clear" w:color="auto" w:fill="auto"/>
            <w:noWrap/>
            <w:vAlign w:val="center"/>
            <w:hideMark/>
          </w:tcPr>
          <w:p w14:paraId="58F4CB7C"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0,316</w:t>
            </w:r>
          </w:p>
        </w:tc>
        <w:tc>
          <w:tcPr>
            <w:tcW w:w="864" w:type="dxa"/>
            <w:tcBorders>
              <w:top w:val="nil"/>
              <w:left w:val="nil"/>
              <w:bottom w:val="nil"/>
              <w:right w:val="nil"/>
            </w:tcBorders>
            <w:shd w:val="clear" w:color="auto" w:fill="auto"/>
            <w:noWrap/>
            <w:vAlign w:val="center"/>
            <w:hideMark/>
          </w:tcPr>
          <w:p w14:paraId="422F2E09"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-0,47</w:t>
            </w:r>
          </w:p>
        </w:tc>
        <w:tc>
          <w:tcPr>
            <w:tcW w:w="864" w:type="dxa"/>
            <w:tcBorders>
              <w:top w:val="nil"/>
              <w:left w:val="nil"/>
              <w:bottom w:val="nil"/>
              <w:right w:val="nil"/>
            </w:tcBorders>
            <w:shd w:val="clear" w:color="auto" w:fill="auto"/>
            <w:noWrap/>
            <w:vAlign w:val="center"/>
            <w:hideMark/>
          </w:tcPr>
          <w:p w14:paraId="2705EEE1"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0,291</w:t>
            </w:r>
          </w:p>
        </w:tc>
        <w:tc>
          <w:tcPr>
            <w:tcW w:w="864" w:type="dxa"/>
            <w:tcBorders>
              <w:top w:val="nil"/>
              <w:left w:val="nil"/>
              <w:bottom w:val="nil"/>
              <w:right w:val="nil"/>
            </w:tcBorders>
            <w:shd w:val="clear" w:color="auto" w:fill="auto"/>
            <w:noWrap/>
            <w:vAlign w:val="center"/>
            <w:hideMark/>
          </w:tcPr>
          <w:p w14:paraId="29A9FEE3"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-0,023</w:t>
            </w:r>
          </w:p>
        </w:tc>
        <w:tc>
          <w:tcPr>
            <w:tcW w:w="790" w:type="dxa"/>
            <w:tcBorders>
              <w:top w:val="nil"/>
              <w:left w:val="nil"/>
              <w:bottom w:val="nil"/>
              <w:right w:val="nil"/>
            </w:tcBorders>
            <w:shd w:val="clear" w:color="auto" w:fill="auto"/>
            <w:noWrap/>
            <w:vAlign w:val="center"/>
            <w:hideMark/>
          </w:tcPr>
          <w:p w14:paraId="79A41970"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-0,277</w:t>
            </w:r>
          </w:p>
        </w:tc>
        <w:tc>
          <w:tcPr>
            <w:tcW w:w="641" w:type="dxa"/>
            <w:tcBorders>
              <w:top w:val="nil"/>
              <w:left w:val="nil"/>
              <w:bottom w:val="nil"/>
              <w:right w:val="nil"/>
            </w:tcBorders>
            <w:shd w:val="clear" w:color="auto" w:fill="auto"/>
            <w:noWrap/>
            <w:vAlign w:val="center"/>
            <w:hideMark/>
          </w:tcPr>
          <w:p w14:paraId="2770C8C3"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-0,28</w:t>
            </w:r>
          </w:p>
        </w:tc>
        <w:tc>
          <w:tcPr>
            <w:tcW w:w="718" w:type="dxa"/>
            <w:tcBorders>
              <w:top w:val="nil"/>
              <w:left w:val="nil"/>
              <w:bottom w:val="nil"/>
              <w:right w:val="nil"/>
            </w:tcBorders>
            <w:shd w:val="clear" w:color="auto" w:fill="auto"/>
            <w:noWrap/>
            <w:vAlign w:val="center"/>
            <w:hideMark/>
          </w:tcPr>
          <w:p w14:paraId="2CD2AA0C"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-0,069</w:t>
            </w:r>
          </w:p>
        </w:tc>
        <w:tc>
          <w:tcPr>
            <w:tcW w:w="790" w:type="dxa"/>
            <w:tcBorders>
              <w:top w:val="nil"/>
              <w:left w:val="nil"/>
              <w:bottom w:val="nil"/>
              <w:right w:val="nil"/>
            </w:tcBorders>
            <w:shd w:val="clear" w:color="auto" w:fill="auto"/>
            <w:noWrap/>
            <w:vAlign w:val="center"/>
            <w:hideMark/>
          </w:tcPr>
          <w:p w14:paraId="28D25398"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0,01</w:t>
            </w:r>
          </w:p>
        </w:tc>
        <w:tc>
          <w:tcPr>
            <w:tcW w:w="590" w:type="dxa"/>
            <w:tcBorders>
              <w:top w:val="nil"/>
              <w:left w:val="nil"/>
              <w:bottom w:val="nil"/>
              <w:right w:val="nil"/>
            </w:tcBorders>
            <w:shd w:val="clear" w:color="auto" w:fill="auto"/>
            <w:noWrap/>
            <w:vAlign w:val="center"/>
            <w:hideMark/>
          </w:tcPr>
          <w:p w14:paraId="27DDC1C4"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c>
          <w:tcPr>
            <w:tcW w:w="563" w:type="dxa"/>
            <w:tcBorders>
              <w:top w:val="nil"/>
              <w:left w:val="nil"/>
              <w:bottom w:val="nil"/>
              <w:right w:val="nil"/>
            </w:tcBorders>
            <w:shd w:val="clear" w:color="auto" w:fill="auto"/>
            <w:noWrap/>
            <w:vAlign w:val="center"/>
            <w:hideMark/>
          </w:tcPr>
          <w:p w14:paraId="015F43FD" w14:textId="77777777" w:rsidR="00630A51" w:rsidRPr="00667094" w:rsidRDefault="00630A51" w:rsidP="008B1C7F">
            <w:pPr>
              <w:spacing w:after="0" w:line="240" w:lineRule="auto"/>
              <w:jc w:val="center"/>
              <w:rPr>
                <w:rFonts w:ascii="Calibri" w:eastAsia="Times New Roman" w:hAnsi="Calibri" w:cs="Times New Roman"/>
                <w:color w:val="000000"/>
                <w:sz w:val="20"/>
                <w:szCs w:val="20"/>
                <w:lang w:eastAsia="fr-FR"/>
              </w:rPr>
            </w:pPr>
          </w:p>
        </w:tc>
      </w:tr>
      <w:tr w:rsidR="00630A51" w:rsidRPr="00667094" w14:paraId="14F4A9C4" w14:textId="77777777" w:rsidTr="008B1C7F">
        <w:trPr>
          <w:trHeight w:val="330"/>
          <w:jc w:val="center"/>
        </w:trPr>
        <w:tc>
          <w:tcPr>
            <w:tcW w:w="727" w:type="dxa"/>
            <w:tcBorders>
              <w:top w:val="nil"/>
              <w:left w:val="nil"/>
              <w:bottom w:val="single" w:sz="8" w:space="0" w:color="auto"/>
              <w:right w:val="nil"/>
            </w:tcBorders>
            <w:shd w:val="clear" w:color="auto" w:fill="auto"/>
            <w:noWrap/>
            <w:vAlign w:val="center"/>
            <w:hideMark/>
          </w:tcPr>
          <w:p w14:paraId="65208ADC" w14:textId="77777777" w:rsidR="00630A51" w:rsidRPr="00667094" w:rsidRDefault="00630A51" w:rsidP="008B1C7F">
            <w:pPr>
              <w:spacing w:after="0" w:line="240" w:lineRule="auto"/>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RDT</w:t>
            </w:r>
          </w:p>
        </w:tc>
        <w:tc>
          <w:tcPr>
            <w:tcW w:w="790" w:type="dxa"/>
            <w:tcBorders>
              <w:top w:val="nil"/>
              <w:left w:val="nil"/>
              <w:bottom w:val="single" w:sz="8" w:space="0" w:color="auto"/>
              <w:right w:val="nil"/>
            </w:tcBorders>
            <w:shd w:val="clear" w:color="auto" w:fill="auto"/>
            <w:noWrap/>
            <w:vAlign w:val="center"/>
            <w:hideMark/>
          </w:tcPr>
          <w:p w14:paraId="2C7C0C6A"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0,28</w:t>
            </w:r>
          </w:p>
        </w:tc>
        <w:tc>
          <w:tcPr>
            <w:tcW w:w="720" w:type="dxa"/>
            <w:tcBorders>
              <w:top w:val="nil"/>
              <w:left w:val="nil"/>
              <w:bottom w:val="single" w:sz="8" w:space="0" w:color="auto"/>
              <w:right w:val="nil"/>
            </w:tcBorders>
            <w:shd w:val="clear" w:color="auto" w:fill="auto"/>
            <w:noWrap/>
            <w:vAlign w:val="center"/>
            <w:hideMark/>
          </w:tcPr>
          <w:p w14:paraId="2DF506F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0,324</w:t>
            </w:r>
          </w:p>
        </w:tc>
        <w:tc>
          <w:tcPr>
            <w:tcW w:w="720" w:type="dxa"/>
            <w:tcBorders>
              <w:top w:val="nil"/>
              <w:left w:val="nil"/>
              <w:bottom w:val="single" w:sz="8" w:space="0" w:color="auto"/>
              <w:right w:val="nil"/>
            </w:tcBorders>
            <w:shd w:val="clear" w:color="auto" w:fill="auto"/>
            <w:noWrap/>
            <w:vAlign w:val="center"/>
            <w:hideMark/>
          </w:tcPr>
          <w:p w14:paraId="2C18FE02"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-0,05</w:t>
            </w:r>
          </w:p>
        </w:tc>
        <w:tc>
          <w:tcPr>
            <w:tcW w:w="790" w:type="dxa"/>
            <w:tcBorders>
              <w:top w:val="nil"/>
              <w:left w:val="nil"/>
              <w:bottom w:val="single" w:sz="8" w:space="0" w:color="auto"/>
              <w:right w:val="nil"/>
            </w:tcBorders>
            <w:shd w:val="clear" w:color="auto" w:fill="auto"/>
            <w:noWrap/>
            <w:vAlign w:val="center"/>
            <w:hideMark/>
          </w:tcPr>
          <w:p w14:paraId="55D5691E"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-0,429</w:t>
            </w:r>
          </w:p>
        </w:tc>
        <w:tc>
          <w:tcPr>
            <w:tcW w:w="864" w:type="dxa"/>
            <w:tcBorders>
              <w:top w:val="nil"/>
              <w:left w:val="nil"/>
              <w:bottom w:val="single" w:sz="8" w:space="0" w:color="auto"/>
              <w:right w:val="nil"/>
            </w:tcBorders>
            <w:shd w:val="clear" w:color="auto" w:fill="auto"/>
            <w:noWrap/>
            <w:vAlign w:val="center"/>
            <w:hideMark/>
          </w:tcPr>
          <w:p w14:paraId="772E8E4B"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0,455</w:t>
            </w:r>
          </w:p>
        </w:tc>
        <w:tc>
          <w:tcPr>
            <w:tcW w:w="864" w:type="dxa"/>
            <w:tcBorders>
              <w:top w:val="nil"/>
              <w:left w:val="nil"/>
              <w:bottom w:val="single" w:sz="8" w:space="0" w:color="auto"/>
              <w:right w:val="nil"/>
            </w:tcBorders>
            <w:shd w:val="clear" w:color="auto" w:fill="auto"/>
            <w:noWrap/>
            <w:vAlign w:val="center"/>
            <w:hideMark/>
          </w:tcPr>
          <w:p w14:paraId="5015D0C0"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-0,736**</w:t>
            </w:r>
          </w:p>
        </w:tc>
        <w:tc>
          <w:tcPr>
            <w:tcW w:w="864" w:type="dxa"/>
            <w:tcBorders>
              <w:top w:val="nil"/>
              <w:left w:val="nil"/>
              <w:bottom w:val="single" w:sz="8" w:space="0" w:color="auto"/>
              <w:right w:val="nil"/>
            </w:tcBorders>
            <w:shd w:val="clear" w:color="auto" w:fill="auto"/>
            <w:noWrap/>
            <w:vAlign w:val="center"/>
            <w:hideMark/>
          </w:tcPr>
          <w:p w14:paraId="6FF6392D"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-0,662</w:t>
            </w:r>
          </w:p>
        </w:tc>
        <w:tc>
          <w:tcPr>
            <w:tcW w:w="790" w:type="dxa"/>
            <w:tcBorders>
              <w:top w:val="nil"/>
              <w:left w:val="nil"/>
              <w:bottom w:val="single" w:sz="8" w:space="0" w:color="auto"/>
              <w:right w:val="nil"/>
            </w:tcBorders>
            <w:shd w:val="clear" w:color="auto" w:fill="auto"/>
            <w:noWrap/>
            <w:vAlign w:val="center"/>
            <w:hideMark/>
          </w:tcPr>
          <w:p w14:paraId="53FC74F9"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0,544*</w:t>
            </w:r>
          </w:p>
        </w:tc>
        <w:tc>
          <w:tcPr>
            <w:tcW w:w="641" w:type="dxa"/>
            <w:tcBorders>
              <w:top w:val="nil"/>
              <w:left w:val="nil"/>
              <w:bottom w:val="single" w:sz="8" w:space="0" w:color="auto"/>
              <w:right w:val="nil"/>
            </w:tcBorders>
            <w:shd w:val="clear" w:color="auto" w:fill="auto"/>
            <w:noWrap/>
            <w:vAlign w:val="center"/>
            <w:hideMark/>
          </w:tcPr>
          <w:p w14:paraId="17205797"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0,414</w:t>
            </w:r>
          </w:p>
        </w:tc>
        <w:tc>
          <w:tcPr>
            <w:tcW w:w="718" w:type="dxa"/>
            <w:tcBorders>
              <w:top w:val="nil"/>
              <w:left w:val="nil"/>
              <w:bottom w:val="single" w:sz="8" w:space="0" w:color="auto"/>
              <w:right w:val="nil"/>
            </w:tcBorders>
            <w:shd w:val="clear" w:color="auto" w:fill="auto"/>
            <w:noWrap/>
            <w:vAlign w:val="center"/>
            <w:hideMark/>
          </w:tcPr>
          <w:p w14:paraId="4ECCFB3F"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0,523</w:t>
            </w:r>
          </w:p>
        </w:tc>
        <w:tc>
          <w:tcPr>
            <w:tcW w:w="790" w:type="dxa"/>
            <w:tcBorders>
              <w:top w:val="nil"/>
              <w:left w:val="nil"/>
              <w:bottom w:val="single" w:sz="8" w:space="0" w:color="auto"/>
              <w:right w:val="nil"/>
            </w:tcBorders>
            <w:shd w:val="clear" w:color="auto" w:fill="auto"/>
            <w:noWrap/>
            <w:vAlign w:val="center"/>
            <w:hideMark/>
          </w:tcPr>
          <w:p w14:paraId="28CF6CFD"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0,934**</w:t>
            </w:r>
          </w:p>
        </w:tc>
        <w:tc>
          <w:tcPr>
            <w:tcW w:w="590" w:type="dxa"/>
            <w:tcBorders>
              <w:top w:val="nil"/>
              <w:left w:val="nil"/>
              <w:bottom w:val="single" w:sz="8" w:space="0" w:color="auto"/>
              <w:right w:val="nil"/>
            </w:tcBorders>
            <w:shd w:val="clear" w:color="auto" w:fill="auto"/>
            <w:noWrap/>
            <w:vAlign w:val="center"/>
            <w:hideMark/>
          </w:tcPr>
          <w:p w14:paraId="3894FC3A" w14:textId="77777777" w:rsidR="00630A51" w:rsidRPr="00667094" w:rsidRDefault="00630A51" w:rsidP="008B1C7F">
            <w:pPr>
              <w:spacing w:after="0" w:line="240" w:lineRule="auto"/>
              <w:jc w:val="center"/>
              <w:rPr>
                <w:rFonts w:ascii="Times New Roman" w:eastAsia="Times New Roman" w:hAnsi="Times New Roman" w:cs="Times New Roman"/>
                <w:color w:val="000000"/>
                <w:sz w:val="20"/>
                <w:szCs w:val="20"/>
                <w:lang w:eastAsia="fr-FR"/>
              </w:rPr>
            </w:pPr>
            <w:r w:rsidRPr="00667094">
              <w:rPr>
                <w:rFonts w:ascii="Times New Roman" w:eastAsia="Times New Roman" w:hAnsi="Times New Roman" w:cs="Times New Roman"/>
                <w:color w:val="000000"/>
                <w:sz w:val="20"/>
                <w:szCs w:val="20"/>
                <w:lang w:eastAsia="fr-FR"/>
              </w:rPr>
              <w:t>0,074</w:t>
            </w:r>
          </w:p>
        </w:tc>
        <w:tc>
          <w:tcPr>
            <w:tcW w:w="563" w:type="dxa"/>
            <w:tcBorders>
              <w:top w:val="nil"/>
              <w:left w:val="nil"/>
              <w:bottom w:val="single" w:sz="8" w:space="0" w:color="auto"/>
              <w:right w:val="nil"/>
            </w:tcBorders>
            <w:shd w:val="clear" w:color="auto" w:fill="auto"/>
            <w:noWrap/>
            <w:vAlign w:val="center"/>
            <w:hideMark/>
          </w:tcPr>
          <w:p w14:paraId="469D2080" w14:textId="77777777" w:rsidR="00630A51" w:rsidRPr="00667094" w:rsidRDefault="00630A51" w:rsidP="008B1C7F">
            <w:pPr>
              <w:spacing w:after="0" w:line="240" w:lineRule="auto"/>
              <w:jc w:val="center"/>
              <w:rPr>
                <w:rFonts w:ascii="Times New Roman" w:eastAsia="Times New Roman" w:hAnsi="Times New Roman" w:cs="Times New Roman"/>
                <w:b/>
                <w:bCs/>
                <w:color w:val="000000"/>
                <w:sz w:val="20"/>
                <w:szCs w:val="20"/>
                <w:lang w:eastAsia="fr-FR"/>
              </w:rPr>
            </w:pPr>
            <w:r w:rsidRPr="00667094">
              <w:rPr>
                <w:rFonts w:ascii="Times New Roman" w:eastAsia="Times New Roman" w:hAnsi="Times New Roman" w:cs="Times New Roman"/>
                <w:b/>
                <w:bCs/>
                <w:color w:val="000000"/>
                <w:sz w:val="20"/>
                <w:szCs w:val="20"/>
                <w:lang w:eastAsia="fr-FR"/>
              </w:rPr>
              <w:t>1</w:t>
            </w:r>
          </w:p>
        </w:tc>
      </w:tr>
    </w:tbl>
    <w:p w14:paraId="092180D3" w14:textId="77777777" w:rsidR="00630A51" w:rsidRPr="00667094" w:rsidRDefault="00630A51" w:rsidP="00630A51">
      <w:pPr>
        <w:autoSpaceDE w:val="0"/>
        <w:autoSpaceDN w:val="0"/>
        <w:adjustRightInd w:val="0"/>
        <w:spacing w:before="120" w:after="0" w:line="240" w:lineRule="auto"/>
        <w:jc w:val="both"/>
        <w:rPr>
          <w:rFonts w:ascii="Times New Roman" w:hAnsi="Times New Roman" w:cs="Times New Roman"/>
          <w:color w:val="000000"/>
          <w:sz w:val="20"/>
          <w:szCs w:val="24"/>
        </w:rPr>
      </w:pPr>
      <w:r w:rsidRPr="00667094">
        <w:rPr>
          <w:rFonts w:ascii="Times New Roman" w:eastAsia="Calibri" w:hAnsi="Times New Roman" w:cs="Times New Roman"/>
          <w:b/>
          <w:sz w:val="20"/>
        </w:rPr>
        <w:t xml:space="preserve">* : </w:t>
      </w:r>
      <w:r w:rsidRPr="0056252A">
        <w:rPr>
          <w:rFonts w:ascii="Times New Roman" w:eastAsia="Calibri" w:hAnsi="Times New Roman" w:cs="Times New Roman"/>
          <w:bCs/>
          <w:sz w:val="20"/>
        </w:rPr>
        <w:t>Corrélations Significatives au seuil de 5%</w:t>
      </w:r>
      <w:r>
        <w:rPr>
          <w:rFonts w:ascii="Times New Roman" w:eastAsia="Calibri" w:hAnsi="Times New Roman" w:cs="Times New Roman"/>
          <w:bCs/>
          <w:sz w:val="20"/>
        </w:rPr>
        <w:t> ;</w:t>
      </w:r>
      <w:r w:rsidRPr="00822002">
        <w:rPr>
          <w:rFonts w:ascii="Times New Roman" w:eastAsia="Calibri" w:hAnsi="Times New Roman" w:cs="Times New Roman"/>
          <w:bCs/>
          <w:sz w:val="20"/>
        </w:rPr>
        <w:tab/>
      </w:r>
      <w:r w:rsidRPr="00667094">
        <w:rPr>
          <w:rFonts w:ascii="Times New Roman" w:eastAsia="Calibri" w:hAnsi="Times New Roman" w:cs="Times New Roman"/>
          <w:sz w:val="20"/>
        </w:rPr>
        <w:t xml:space="preserve">** : </w:t>
      </w:r>
      <w:r w:rsidRPr="0056252A">
        <w:rPr>
          <w:rFonts w:ascii="Times New Roman" w:eastAsia="Calibri" w:hAnsi="Times New Roman" w:cs="Times New Roman"/>
          <w:bCs/>
          <w:sz w:val="20"/>
        </w:rPr>
        <w:t>Corrélations</w:t>
      </w:r>
      <w:r w:rsidRPr="00667094">
        <w:rPr>
          <w:rFonts w:ascii="Times New Roman" w:eastAsia="Calibri" w:hAnsi="Times New Roman" w:cs="Times New Roman"/>
          <w:sz w:val="20"/>
        </w:rPr>
        <w:t xml:space="preserve"> hautement significatives</w:t>
      </w:r>
      <w:r>
        <w:rPr>
          <w:rFonts w:ascii="Times New Roman" w:eastAsia="Calibri" w:hAnsi="Times New Roman" w:cs="Times New Roman"/>
          <w:sz w:val="20"/>
        </w:rPr>
        <w:t xml:space="preserve"> au seuil de 1%.</w:t>
      </w:r>
    </w:p>
    <w:p w14:paraId="6557D01A" w14:textId="558E3A0B" w:rsidR="00630A51" w:rsidRPr="00667094" w:rsidRDefault="00630A51" w:rsidP="00630A51">
      <w:pPr>
        <w:spacing w:before="120" w:after="0" w:line="240" w:lineRule="auto"/>
        <w:rPr>
          <w:rFonts w:ascii="Times New Roman" w:eastAsia="Calibri" w:hAnsi="Times New Roman" w:cs="Times New Roman"/>
          <w:sz w:val="20"/>
        </w:rPr>
      </w:pPr>
      <w:r w:rsidRPr="00667094">
        <w:rPr>
          <w:rFonts w:ascii="Times New Roman" w:eastAsia="Calibri" w:hAnsi="Times New Roman" w:cs="Times New Roman"/>
          <w:b/>
          <w:sz w:val="20"/>
          <w:u w:val="single"/>
        </w:rPr>
        <w:t>Légende</w:t>
      </w:r>
      <w:r w:rsidRPr="00667094">
        <w:rPr>
          <w:rFonts w:ascii="Times New Roman" w:eastAsia="Calibri" w:hAnsi="Times New Roman" w:cs="Times New Roman"/>
          <w:sz w:val="20"/>
        </w:rPr>
        <w:t xml:space="preserve"> : </w:t>
      </w:r>
      <w:r w:rsidRPr="00667094">
        <w:rPr>
          <w:rFonts w:ascii="Times New Roman" w:eastAsia="Calibri" w:hAnsi="Times New Roman" w:cs="Times New Roman"/>
          <w:b/>
          <w:sz w:val="20"/>
        </w:rPr>
        <w:t>LOF</w:t>
      </w:r>
      <w:r w:rsidRPr="00667094">
        <w:rPr>
          <w:rFonts w:ascii="Times New Roman" w:eastAsia="Calibri" w:hAnsi="Times New Roman" w:cs="Times New Roman"/>
          <w:sz w:val="20"/>
        </w:rPr>
        <w:t xml:space="preserve"> : longueur de feuille ; </w:t>
      </w:r>
      <w:r w:rsidRPr="00667094">
        <w:rPr>
          <w:rFonts w:ascii="Times New Roman" w:eastAsia="Calibri" w:hAnsi="Times New Roman" w:cs="Times New Roman"/>
          <w:b/>
          <w:sz w:val="20"/>
        </w:rPr>
        <w:t>HTP</w:t>
      </w:r>
      <w:r w:rsidRPr="00667094">
        <w:rPr>
          <w:rFonts w:ascii="Times New Roman" w:eastAsia="Calibri" w:hAnsi="Times New Roman" w:cs="Times New Roman"/>
          <w:sz w:val="20"/>
        </w:rPr>
        <w:t xml:space="preserve"> : hauteur du plant ; </w:t>
      </w:r>
      <w:r w:rsidRPr="00667094">
        <w:rPr>
          <w:rFonts w:ascii="Times New Roman" w:eastAsia="Calibri" w:hAnsi="Times New Roman" w:cs="Times New Roman"/>
          <w:b/>
          <w:sz w:val="20"/>
        </w:rPr>
        <w:t>DIAF</w:t>
      </w:r>
      <w:r w:rsidRPr="00667094">
        <w:rPr>
          <w:rFonts w:ascii="Times New Roman" w:eastAsia="Calibri" w:hAnsi="Times New Roman" w:cs="Times New Roman"/>
          <w:sz w:val="20"/>
        </w:rPr>
        <w:t xml:space="preserve">: diamètre de feuille ; </w:t>
      </w:r>
      <w:r w:rsidRPr="00667094">
        <w:rPr>
          <w:rFonts w:ascii="Times New Roman" w:eastAsia="Calibri" w:hAnsi="Times New Roman" w:cs="Times New Roman"/>
          <w:b/>
          <w:sz w:val="20"/>
        </w:rPr>
        <w:t>NBF2</w:t>
      </w:r>
      <w:r w:rsidRPr="00667094">
        <w:rPr>
          <w:rFonts w:ascii="Times New Roman" w:eastAsia="Calibri" w:hAnsi="Times New Roman" w:cs="Times New Roman"/>
          <w:sz w:val="20"/>
        </w:rPr>
        <w:t> : nombre de feuilles au 90</w:t>
      </w:r>
      <w:r w:rsidRPr="00667094">
        <w:rPr>
          <w:rFonts w:ascii="Times New Roman" w:eastAsia="Calibri" w:hAnsi="Times New Roman" w:cs="Times New Roman"/>
          <w:sz w:val="20"/>
          <w:vertAlign w:val="superscript"/>
        </w:rPr>
        <w:t>ème</w:t>
      </w:r>
      <w:r w:rsidRPr="00667094">
        <w:rPr>
          <w:rFonts w:ascii="Times New Roman" w:eastAsia="Calibri" w:hAnsi="Times New Roman" w:cs="Times New Roman"/>
          <w:sz w:val="20"/>
        </w:rPr>
        <w:t xml:space="preserve"> JAR ; </w:t>
      </w:r>
      <w:r w:rsidRPr="00667094">
        <w:rPr>
          <w:rFonts w:ascii="Times New Roman" w:eastAsia="Calibri" w:hAnsi="Times New Roman" w:cs="Times New Roman"/>
          <w:b/>
          <w:sz w:val="20"/>
        </w:rPr>
        <w:t>DDM </w:t>
      </w:r>
      <w:r w:rsidRPr="00667094">
        <w:rPr>
          <w:rFonts w:ascii="Times New Roman" w:eastAsia="Calibri" w:hAnsi="Times New Roman" w:cs="Times New Roman"/>
          <w:sz w:val="20"/>
        </w:rPr>
        <w:t xml:space="preserve">: délais moyen de début de montaison ; </w:t>
      </w:r>
      <w:r w:rsidRPr="00667094">
        <w:rPr>
          <w:rFonts w:ascii="Times New Roman" w:eastAsia="Calibri" w:hAnsi="Times New Roman" w:cs="Times New Roman"/>
          <w:b/>
          <w:sz w:val="20"/>
        </w:rPr>
        <w:t>TMP</w:t>
      </w:r>
      <w:r w:rsidRPr="00667094">
        <w:rPr>
          <w:rFonts w:ascii="Times New Roman" w:eastAsia="Calibri" w:hAnsi="Times New Roman" w:cs="Times New Roman"/>
          <w:sz w:val="20"/>
        </w:rPr>
        <w:t> : taux de montaison précoce ;</w:t>
      </w:r>
      <w:r w:rsidR="00807B22">
        <w:rPr>
          <w:rFonts w:ascii="Times New Roman" w:eastAsia="Calibri" w:hAnsi="Times New Roman" w:cs="Times New Roman"/>
          <w:sz w:val="20"/>
        </w:rPr>
        <w:t xml:space="preserve"> </w:t>
      </w:r>
      <w:r w:rsidR="00807B22" w:rsidRPr="00807B22">
        <w:rPr>
          <w:rFonts w:ascii="Times New Roman" w:eastAsia="Calibri" w:hAnsi="Times New Roman" w:cs="Times New Roman"/>
          <w:b/>
          <w:sz w:val="20"/>
        </w:rPr>
        <w:t>T</w:t>
      </w:r>
      <w:r w:rsidRPr="00667094">
        <w:rPr>
          <w:rFonts w:ascii="Times New Roman" w:eastAsia="Calibri" w:hAnsi="Times New Roman" w:cs="Times New Roman"/>
          <w:b/>
          <w:sz w:val="20"/>
        </w:rPr>
        <w:t>C</w:t>
      </w:r>
      <w:r w:rsidR="00807B22">
        <w:rPr>
          <w:rFonts w:ascii="Times New Roman" w:eastAsia="Calibri" w:hAnsi="Times New Roman" w:cs="Times New Roman"/>
          <w:b/>
          <w:sz w:val="20"/>
        </w:rPr>
        <w:t>ch2</w:t>
      </w:r>
      <w:r w:rsidRPr="00667094">
        <w:rPr>
          <w:rFonts w:ascii="Times New Roman" w:eastAsia="Calibri" w:hAnsi="Times New Roman" w:cs="Times New Roman"/>
          <w:sz w:val="20"/>
        </w:rPr>
        <w:t xml:space="preserve"> : 50% de couchage des plants ; </w:t>
      </w:r>
      <w:r w:rsidRPr="00667094">
        <w:rPr>
          <w:rFonts w:ascii="Times New Roman" w:eastAsia="Calibri" w:hAnsi="Times New Roman" w:cs="Times New Roman"/>
          <w:b/>
          <w:sz w:val="20"/>
        </w:rPr>
        <w:t>NBR</w:t>
      </w:r>
      <w:r w:rsidRPr="00667094">
        <w:rPr>
          <w:rFonts w:ascii="Times New Roman" w:eastAsia="Calibri" w:hAnsi="Times New Roman" w:cs="Times New Roman"/>
          <w:sz w:val="20"/>
        </w:rPr>
        <w:t xml:space="preserve"> : nombre de bulbes récoltés ; </w:t>
      </w:r>
      <w:r w:rsidRPr="00667094">
        <w:rPr>
          <w:rFonts w:ascii="Times New Roman" w:eastAsia="Calibri" w:hAnsi="Times New Roman" w:cs="Times New Roman"/>
          <w:b/>
          <w:sz w:val="20"/>
        </w:rPr>
        <w:t>BIF</w:t>
      </w:r>
      <w:r w:rsidRPr="00667094">
        <w:rPr>
          <w:rFonts w:ascii="Times New Roman" w:eastAsia="Calibri" w:hAnsi="Times New Roman" w:cs="Times New Roman"/>
          <w:sz w:val="20"/>
        </w:rPr>
        <w:t xml:space="preserve"> : nombre de bulbes bifides ; </w:t>
      </w:r>
      <w:r w:rsidRPr="00667094">
        <w:rPr>
          <w:rFonts w:ascii="Times New Roman" w:eastAsia="Calibri" w:hAnsi="Times New Roman" w:cs="Times New Roman"/>
          <w:b/>
          <w:sz w:val="20"/>
        </w:rPr>
        <w:t>RDT</w:t>
      </w:r>
      <w:r w:rsidRPr="00667094">
        <w:rPr>
          <w:rFonts w:ascii="Times New Roman" w:eastAsia="Calibri" w:hAnsi="Times New Roman" w:cs="Times New Roman"/>
          <w:sz w:val="20"/>
        </w:rPr>
        <w:t xml:space="preserve"> : rendement moyen ; </w:t>
      </w:r>
      <w:r w:rsidRPr="00667094">
        <w:rPr>
          <w:rFonts w:ascii="Times New Roman" w:eastAsia="Calibri" w:hAnsi="Times New Roman" w:cs="Times New Roman"/>
          <w:b/>
          <w:sz w:val="20"/>
        </w:rPr>
        <w:t>PMB</w:t>
      </w:r>
      <w:r w:rsidRPr="00667094">
        <w:rPr>
          <w:rFonts w:ascii="Times New Roman" w:eastAsia="Calibri" w:hAnsi="Times New Roman" w:cs="Times New Roman"/>
          <w:sz w:val="20"/>
        </w:rPr>
        <w:t xml:space="preserve"> : poids moyen des bulbes ; </w:t>
      </w:r>
      <w:r w:rsidRPr="00667094">
        <w:rPr>
          <w:rFonts w:ascii="Times New Roman" w:eastAsia="Calibri" w:hAnsi="Times New Roman" w:cs="Times New Roman"/>
          <w:b/>
          <w:sz w:val="20"/>
        </w:rPr>
        <w:t>DIAB</w:t>
      </w:r>
      <w:r w:rsidRPr="00667094">
        <w:rPr>
          <w:rFonts w:ascii="Times New Roman" w:eastAsia="Calibri" w:hAnsi="Times New Roman" w:cs="Times New Roman"/>
          <w:sz w:val="20"/>
        </w:rPr>
        <w:t xml:space="preserve"> : diamètre moyen des bulbes ; </w:t>
      </w:r>
      <w:r w:rsidR="00807B22">
        <w:rPr>
          <w:rFonts w:ascii="Times New Roman" w:eastAsia="Calibri" w:hAnsi="Times New Roman" w:cs="Times New Roman"/>
          <w:b/>
          <w:sz w:val="20"/>
        </w:rPr>
        <w:t>HAU</w:t>
      </w:r>
      <w:r w:rsidRPr="00667094">
        <w:rPr>
          <w:rFonts w:ascii="Times New Roman" w:eastAsia="Calibri" w:hAnsi="Times New Roman" w:cs="Times New Roman"/>
          <w:b/>
          <w:sz w:val="20"/>
        </w:rPr>
        <w:t>B</w:t>
      </w:r>
      <w:r w:rsidRPr="00667094">
        <w:rPr>
          <w:rFonts w:ascii="Times New Roman" w:eastAsia="Calibri" w:hAnsi="Times New Roman" w:cs="Times New Roman"/>
          <w:sz w:val="20"/>
        </w:rPr>
        <w:t> : hauteur moyenne des bulbes.</w:t>
      </w:r>
    </w:p>
    <w:p w14:paraId="0F314EB2" w14:textId="5C8C22AB" w:rsidR="00630A51" w:rsidRDefault="00630A51" w:rsidP="00C35740">
      <w:pPr>
        <w:spacing w:after="120" w:line="240" w:lineRule="auto"/>
        <w:jc w:val="both"/>
        <w:rPr>
          <w:rFonts w:ascii="Times New Roman" w:eastAsia="Calibri" w:hAnsi="Times New Roman" w:cs="Times New Roman"/>
          <w:sz w:val="24"/>
        </w:rPr>
      </w:pPr>
    </w:p>
    <w:p w14:paraId="6F4ED2ED" w14:textId="046802FC" w:rsidR="004028E0" w:rsidRPr="00CB3DEF" w:rsidRDefault="009D14E9" w:rsidP="00CB3DEF">
      <w:pPr>
        <w:pStyle w:val="Paragraphedeliste"/>
        <w:numPr>
          <w:ilvl w:val="1"/>
          <w:numId w:val="7"/>
        </w:numPr>
        <w:autoSpaceDE w:val="0"/>
        <w:autoSpaceDN w:val="0"/>
        <w:adjustRightInd w:val="0"/>
        <w:spacing w:before="120" w:after="120" w:line="240" w:lineRule="auto"/>
        <w:ind w:left="425" w:hanging="425"/>
        <w:contextualSpacing w:val="0"/>
        <w:rPr>
          <w:b/>
        </w:rPr>
      </w:pPr>
      <w:r w:rsidRPr="00CB3DEF">
        <w:rPr>
          <w:b/>
        </w:rPr>
        <w:t>Structuration de la variabilité des accessions</w:t>
      </w:r>
      <w:bookmarkStart w:id="1" w:name="_Toc455057293"/>
      <w:bookmarkStart w:id="2" w:name="_Toc473280626"/>
    </w:p>
    <w:p w14:paraId="3DFEB593" w14:textId="0D03F408" w:rsidR="009D14E9" w:rsidRPr="00CB3DEF" w:rsidRDefault="009D14E9" w:rsidP="00CB3DEF">
      <w:pPr>
        <w:pStyle w:val="Paragraphedeliste"/>
        <w:numPr>
          <w:ilvl w:val="2"/>
          <w:numId w:val="7"/>
        </w:numPr>
        <w:autoSpaceDE w:val="0"/>
        <w:autoSpaceDN w:val="0"/>
        <w:adjustRightInd w:val="0"/>
        <w:spacing w:after="120" w:line="240" w:lineRule="auto"/>
        <w:ind w:left="709" w:hanging="709"/>
        <w:rPr>
          <w:b/>
          <w:sz w:val="22"/>
        </w:rPr>
      </w:pPr>
      <w:r w:rsidRPr="00CB3DEF">
        <w:rPr>
          <w:b/>
          <w:sz w:val="22"/>
        </w:rPr>
        <w:t xml:space="preserve">Regroupement des accessions par </w:t>
      </w:r>
      <w:r w:rsidR="00426A33" w:rsidRPr="00CB3DEF">
        <w:rPr>
          <w:b/>
          <w:sz w:val="22"/>
        </w:rPr>
        <w:t>Analyse en Composantes Principales (ACP)</w:t>
      </w:r>
      <w:bookmarkEnd w:id="1"/>
      <w:bookmarkEnd w:id="2"/>
    </w:p>
    <w:p w14:paraId="4B5D891C" w14:textId="2BBF6D4E" w:rsidR="009B22ED" w:rsidRPr="00667094" w:rsidRDefault="00E41F35" w:rsidP="00C3574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Le plan ½ de l’ACP présenté en Figure 1 </w:t>
      </w:r>
      <w:r w:rsidR="009D14E9" w:rsidRPr="00667094">
        <w:rPr>
          <w:rFonts w:ascii="Times New Roman" w:eastAsia="Calibri" w:hAnsi="Times New Roman" w:cs="Times New Roman"/>
          <w:sz w:val="24"/>
        </w:rPr>
        <w:t>explique 62,21</w:t>
      </w:r>
      <w:r w:rsidR="00372EB3" w:rsidRPr="00667094">
        <w:rPr>
          <w:rFonts w:ascii="Times New Roman" w:eastAsia="Calibri" w:hAnsi="Times New Roman" w:cs="Times New Roman"/>
          <w:sz w:val="24"/>
        </w:rPr>
        <w:t xml:space="preserve"> </w:t>
      </w:r>
      <w:r w:rsidR="009D14E9"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de la variabilité entre les accessions</w:t>
      </w:r>
      <w:r w:rsidR="009D14E9" w:rsidRPr="00667094">
        <w:rPr>
          <w:rFonts w:ascii="Times New Roman" w:eastAsia="Calibri" w:hAnsi="Times New Roman" w:cs="Times New Roman"/>
          <w:sz w:val="24"/>
        </w:rPr>
        <w:t>. L’axe 1</w:t>
      </w:r>
      <w:r w:rsidR="000B0741" w:rsidRPr="00667094">
        <w:rPr>
          <w:rFonts w:ascii="Times New Roman" w:eastAsia="Calibri" w:hAnsi="Times New Roman" w:cs="Times New Roman"/>
          <w:sz w:val="24"/>
        </w:rPr>
        <w:t xml:space="preserve"> (42,25%)</w:t>
      </w:r>
      <w:r w:rsidR="009D14E9" w:rsidRPr="00667094">
        <w:rPr>
          <w:rFonts w:ascii="Times New Roman" w:eastAsia="Calibri" w:hAnsi="Times New Roman" w:cs="Times New Roman"/>
          <w:sz w:val="24"/>
        </w:rPr>
        <w:t xml:space="preserve"> </w:t>
      </w:r>
      <w:r w:rsidR="00413908">
        <w:rPr>
          <w:rFonts w:ascii="Times New Roman" w:eastAsia="Calibri" w:hAnsi="Times New Roman" w:cs="Times New Roman"/>
          <w:sz w:val="24"/>
        </w:rPr>
        <w:t>est corrélé</w:t>
      </w:r>
      <w:r w:rsidR="009B22ED" w:rsidRPr="00667094">
        <w:rPr>
          <w:rFonts w:ascii="Times New Roman" w:eastAsia="Calibri" w:hAnsi="Times New Roman" w:cs="Times New Roman"/>
          <w:sz w:val="24"/>
        </w:rPr>
        <w:t xml:space="preserve"> significative</w:t>
      </w:r>
      <w:r w:rsidR="00413908">
        <w:rPr>
          <w:rFonts w:ascii="Times New Roman" w:eastAsia="Calibri" w:hAnsi="Times New Roman" w:cs="Times New Roman"/>
          <w:sz w:val="24"/>
        </w:rPr>
        <w:t>ment</w:t>
      </w:r>
      <w:r w:rsidR="009B22ED" w:rsidRPr="00667094">
        <w:rPr>
          <w:rFonts w:ascii="Times New Roman" w:eastAsia="Calibri" w:hAnsi="Times New Roman" w:cs="Times New Roman"/>
          <w:sz w:val="24"/>
        </w:rPr>
        <w:t xml:space="preserve"> avec </w:t>
      </w:r>
      <w:r w:rsidR="009D14E9" w:rsidRPr="00667094">
        <w:rPr>
          <w:rFonts w:ascii="Times New Roman" w:eastAsia="Calibri" w:hAnsi="Times New Roman" w:cs="Times New Roman"/>
          <w:sz w:val="24"/>
        </w:rPr>
        <w:t>le taux de montaison précoce</w:t>
      </w:r>
      <w:r w:rsidR="00372EB3" w:rsidRPr="00667094">
        <w:rPr>
          <w:rFonts w:ascii="Times New Roman" w:eastAsia="Calibri" w:hAnsi="Times New Roman" w:cs="Times New Roman"/>
          <w:sz w:val="24"/>
        </w:rPr>
        <w:t xml:space="preserve"> (TMP)</w:t>
      </w:r>
      <w:r w:rsidRPr="00667094">
        <w:rPr>
          <w:rFonts w:ascii="Times New Roman" w:eastAsia="Calibri" w:hAnsi="Times New Roman" w:cs="Times New Roman"/>
          <w:sz w:val="24"/>
        </w:rPr>
        <w:t xml:space="preserve">, </w:t>
      </w:r>
      <w:r w:rsidR="009D14E9" w:rsidRPr="00667094">
        <w:rPr>
          <w:rFonts w:ascii="Times New Roman" w:eastAsia="Calibri" w:hAnsi="Times New Roman" w:cs="Times New Roman"/>
          <w:sz w:val="24"/>
        </w:rPr>
        <w:t>le nombre</w:t>
      </w:r>
      <w:r w:rsidR="00372EB3" w:rsidRPr="00667094">
        <w:rPr>
          <w:rFonts w:ascii="Times New Roman" w:eastAsia="Calibri" w:hAnsi="Times New Roman" w:cs="Times New Roman"/>
          <w:sz w:val="24"/>
        </w:rPr>
        <w:t xml:space="preserve"> (NBR)</w:t>
      </w:r>
      <w:r w:rsidR="009D14E9" w:rsidRPr="00667094">
        <w:rPr>
          <w:rFonts w:ascii="Times New Roman" w:eastAsia="Calibri" w:hAnsi="Times New Roman" w:cs="Times New Roman"/>
          <w:sz w:val="24"/>
        </w:rPr>
        <w:t xml:space="preserve"> et le poids </w:t>
      </w:r>
      <w:r w:rsidR="00F928E3" w:rsidRPr="00667094">
        <w:rPr>
          <w:rFonts w:ascii="Times New Roman" w:eastAsia="Calibri" w:hAnsi="Times New Roman" w:cs="Times New Roman"/>
          <w:sz w:val="24"/>
        </w:rPr>
        <w:t xml:space="preserve">moyen </w:t>
      </w:r>
      <w:r w:rsidR="009D14E9" w:rsidRPr="00667094">
        <w:rPr>
          <w:rFonts w:ascii="Times New Roman" w:eastAsia="Calibri" w:hAnsi="Times New Roman" w:cs="Times New Roman"/>
          <w:sz w:val="24"/>
        </w:rPr>
        <w:t>de bulbe</w:t>
      </w:r>
      <w:r w:rsidR="00372EB3" w:rsidRPr="00667094">
        <w:rPr>
          <w:rFonts w:ascii="Times New Roman" w:eastAsia="Calibri" w:hAnsi="Times New Roman" w:cs="Times New Roman"/>
          <w:sz w:val="24"/>
        </w:rPr>
        <w:t xml:space="preserve"> (</w:t>
      </w:r>
      <w:r w:rsidR="00F928E3" w:rsidRPr="00667094">
        <w:rPr>
          <w:rFonts w:ascii="Times New Roman" w:eastAsia="Calibri" w:hAnsi="Times New Roman" w:cs="Times New Roman"/>
          <w:sz w:val="24"/>
        </w:rPr>
        <w:t>PMB</w:t>
      </w:r>
      <w:r w:rsidR="00372EB3" w:rsidRPr="00667094">
        <w:rPr>
          <w:rFonts w:ascii="Times New Roman" w:eastAsia="Calibri" w:hAnsi="Times New Roman" w:cs="Times New Roman"/>
          <w:sz w:val="24"/>
        </w:rPr>
        <w:t>)</w:t>
      </w:r>
      <w:r w:rsidR="009D14E9"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Le</w:t>
      </w:r>
      <w:r w:rsidR="009D14E9"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nombre </w:t>
      </w:r>
      <w:r w:rsidR="00F928E3" w:rsidRPr="00667094">
        <w:rPr>
          <w:rFonts w:ascii="Times New Roman" w:eastAsia="Calibri" w:hAnsi="Times New Roman" w:cs="Times New Roman"/>
          <w:sz w:val="24"/>
        </w:rPr>
        <w:t xml:space="preserve">et le poids </w:t>
      </w:r>
      <w:r w:rsidRPr="00667094">
        <w:rPr>
          <w:rFonts w:ascii="Times New Roman" w:eastAsia="Calibri" w:hAnsi="Times New Roman" w:cs="Times New Roman"/>
          <w:sz w:val="24"/>
        </w:rPr>
        <w:t>de bulbes récolté</w:t>
      </w:r>
      <w:r w:rsidR="00F928E3" w:rsidRPr="00667094">
        <w:rPr>
          <w:rFonts w:ascii="Times New Roman" w:eastAsia="Calibri" w:hAnsi="Times New Roman" w:cs="Times New Roman"/>
          <w:sz w:val="24"/>
        </w:rPr>
        <w:t>s</w:t>
      </w:r>
      <w:r w:rsidRPr="00667094">
        <w:rPr>
          <w:rFonts w:ascii="Times New Roman" w:eastAsia="Calibri" w:hAnsi="Times New Roman" w:cs="Times New Roman"/>
          <w:sz w:val="24"/>
        </w:rPr>
        <w:t xml:space="preserve"> </w:t>
      </w:r>
      <w:r w:rsidR="009D14E9" w:rsidRPr="00667094">
        <w:rPr>
          <w:rFonts w:ascii="Times New Roman" w:eastAsia="Calibri" w:hAnsi="Times New Roman" w:cs="Times New Roman"/>
          <w:sz w:val="24"/>
        </w:rPr>
        <w:t xml:space="preserve">sont </w:t>
      </w:r>
      <w:r w:rsidR="00F928E3" w:rsidRPr="00667094">
        <w:rPr>
          <w:rFonts w:ascii="Times New Roman" w:eastAsia="Calibri" w:hAnsi="Times New Roman" w:cs="Times New Roman"/>
          <w:sz w:val="24"/>
        </w:rPr>
        <w:t xml:space="preserve">des composantes de rendement, donc </w:t>
      </w:r>
      <w:r w:rsidR="000B0741" w:rsidRPr="00667094">
        <w:rPr>
          <w:rFonts w:ascii="Times New Roman" w:eastAsia="Calibri" w:hAnsi="Times New Roman" w:cs="Times New Roman"/>
          <w:sz w:val="24"/>
        </w:rPr>
        <w:t xml:space="preserve">l’axe 1 </w:t>
      </w:r>
      <w:r w:rsidR="009D14E9" w:rsidRPr="00667094">
        <w:rPr>
          <w:rFonts w:ascii="Times New Roman" w:eastAsia="Calibri" w:hAnsi="Times New Roman" w:cs="Times New Roman"/>
          <w:sz w:val="24"/>
        </w:rPr>
        <w:t>caractéris</w:t>
      </w:r>
      <w:r w:rsidR="000B0741" w:rsidRPr="00667094">
        <w:rPr>
          <w:rFonts w:ascii="Times New Roman" w:eastAsia="Calibri" w:hAnsi="Times New Roman" w:cs="Times New Roman"/>
          <w:sz w:val="24"/>
        </w:rPr>
        <w:t xml:space="preserve">e mieux </w:t>
      </w:r>
      <w:r w:rsidRPr="00667094">
        <w:rPr>
          <w:rFonts w:ascii="Times New Roman" w:eastAsia="Calibri" w:hAnsi="Times New Roman" w:cs="Times New Roman"/>
          <w:sz w:val="24"/>
        </w:rPr>
        <w:t>la productivité des accessions</w:t>
      </w:r>
      <w:r w:rsidR="009D14E9" w:rsidRPr="00667094">
        <w:rPr>
          <w:rFonts w:ascii="Times New Roman" w:eastAsia="Calibri" w:hAnsi="Times New Roman" w:cs="Times New Roman"/>
          <w:sz w:val="24"/>
        </w:rPr>
        <w:t xml:space="preserve">. Cependant, la variable TMP </w:t>
      </w:r>
      <w:r w:rsidR="000B0741" w:rsidRPr="00667094">
        <w:rPr>
          <w:rFonts w:ascii="Times New Roman" w:eastAsia="Calibri" w:hAnsi="Times New Roman" w:cs="Times New Roman"/>
          <w:sz w:val="24"/>
        </w:rPr>
        <w:t xml:space="preserve">qui </w:t>
      </w:r>
      <w:r w:rsidR="009D14E9" w:rsidRPr="00667094">
        <w:rPr>
          <w:rFonts w:ascii="Times New Roman" w:eastAsia="Calibri" w:hAnsi="Times New Roman" w:cs="Times New Roman"/>
          <w:sz w:val="24"/>
        </w:rPr>
        <w:t xml:space="preserve">contribue </w:t>
      </w:r>
      <w:r w:rsidR="00F928E3" w:rsidRPr="00667094">
        <w:rPr>
          <w:rFonts w:ascii="Times New Roman" w:eastAsia="Calibri" w:hAnsi="Times New Roman" w:cs="Times New Roman"/>
          <w:sz w:val="24"/>
        </w:rPr>
        <w:t xml:space="preserve">de façon significative </w:t>
      </w:r>
      <w:r w:rsidR="009D14E9" w:rsidRPr="00667094">
        <w:rPr>
          <w:rFonts w:ascii="Times New Roman" w:eastAsia="Calibri" w:hAnsi="Times New Roman" w:cs="Times New Roman"/>
          <w:sz w:val="24"/>
        </w:rPr>
        <w:t>à l’axe 1</w:t>
      </w:r>
      <w:r w:rsidR="00F928E3" w:rsidRPr="00667094">
        <w:rPr>
          <w:rFonts w:ascii="Times New Roman" w:eastAsia="Calibri" w:hAnsi="Times New Roman" w:cs="Times New Roman"/>
          <w:sz w:val="24"/>
        </w:rPr>
        <w:t xml:space="preserve"> (14,34%) </w:t>
      </w:r>
      <w:r w:rsidR="009D14E9" w:rsidRPr="00667094">
        <w:rPr>
          <w:rFonts w:ascii="Times New Roman" w:eastAsia="Calibri" w:hAnsi="Times New Roman" w:cs="Times New Roman"/>
          <w:sz w:val="24"/>
        </w:rPr>
        <w:t xml:space="preserve">a une influence négative sur la productivité. </w:t>
      </w:r>
    </w:p>
    <w:p w14:paraId="1ACCEBA2" w14:textId="661BC1CB" w:rsidR="00B058F3" w:rsidRDefault="009D14E9" w:rsidP="00C35740">
      <w:pPr>
        <w:spacing w:after="120" w:line="240" w:lineRule="auto"/>
        <w:jc w:val="both"/>
        <w:rPr>
          <w:rFonts w:ascii="Times New Roman" w:hAnsi="Times New Roman" w:cs="Times New Roman"/>
          <w:sz w:val="24"/>
          <w:szCs w:val="24"/>
        </w:rPr>
      </w:pPr>
      <w:r w:rsidRPr="00667094">
        <w:rPr>
          <w:rFonts w:ascii="Times New Roman" w:eastAsia="Calibri" w:hAnsi="Times New Roman" w:cs="Times New Roman"/>
          <w:sz w:val="24"/>
        </w:rPr>
        <w:t>L</w:t>
      </w:r>
      <w:r w:rsidR="000B0741" w:rsidRPr="00667094">
        <w:rPr>
          <w:rFonts w:ascii="Times New Roman" w:eastAsia="Calibri" w:hAnsi="Times New Roman" w:cs="Times New Roman"/>
          <w:sz w:val="24"/>
        </w:rPr>
        <w:t>’axe 2</w:t>
      </w:r>
      <w:r w:rsidRPr="00667094">
        <w:rPr>
          <w:rFonts w:ascii="Times New Roman" w:eastAsia="Calibri" w:hAnsi="Times New Roman" w:cs="Times New Roman"/>
          <w:sz w:val="24"/>
        </w:rPr>
        <w:t xml:space="preserve"> </w:t>
      </w:r>
      <w:r w:rsidR="000B0741" w:rsidRPr="00667094">
        <w:rPr>
          <w:rFonts w:ascii="Times New Roman" w:eastAsia="Calibri" w:hAnsi="Times New Roman" w:cs="Times New Roman"/>
          <w:sz w:val="24"/>
        </w:rPr>
        <w:t xml:space="preserve">qui </w:t>
      </w:r>
      <w:r w:rsidRPr="00667094">
        <w:rPr>
          <w:rFonts w:ascii="Times New Roman" w:eastAsia="Calibri" w:hAnsi="Times New Roman" w:cs="Times New Roman"/>
          <w:sz w:val="24"/>
        </w:rPr>
        <w:t>décrit 19,96 %</w:t>
      </w:r>
      <w:r w:rsidR="00F55743" w:rsidRPr="00667094">
        <w:rPr>
          <w:rFonts w:ascii="Times New Roman" w:eastAsia="Calibri" w:hAnsi="Times New Roman" w:cs="Times New Roman"/>
          <w:sz w:val="24"/>
        </w:rPr>
        <w:t xml:space="preserve"> de la variabilité </w:t>
      </w:r>
      <w:r w:rsidR="000B0741" w:rsidRPr="00667094">
        <w:rPr>
          <w:rFonts w:ascii="Times New Roman" w:eastAsia="Calibri" w:hAnsi="Times New Roman" w:cs="Times New Roman"/>
          <w:sz w:val="24"/>
        </w:rPr>
        <w:t xml:space="preserve">est </w:t>
      </w:r>
      <w:r w:rsidR="00413908">
        <w:rPr>
          <w:rFonts w:ascii="Times New Roman" w:eastAsia="Calibri" w:hAnsi="Times New Roman" w:cs="Times New Roman"/>
          <w:sz w:val="24"/>
        </w:rPr>
        <w:t>défini</w:t>
      </w:r>
      <w:r w:rsidR="000B0741" w:rsidRPr="00667094">
        <w:rPr>
          <w:rFonts w:ascii="Times New Roman" w:eastAsia="Calibri" w:hAnsi="Times New Roman" w:cs="Times New Roman"/>
          <w:sz w:val="24"/>
        </w:rPr>
        <w:t xml:space="preserve"> par </w:t>
      </w:r>
      <w:r w:rsidRPr="00667094">
        <w:rPr>
          <w:rFonts w:ascii="Times New Roman" w:eastAsia="Calibri" w:hAnsi="Times New Roman" w:cs="Times New Roman"/>
          <w:sz w:val="24"/>
        </w:rPr>
        <w:t xml:space="preserve">les variables </w:t>
      </w:r>
      <w:r w:rsidR="000B0741" w:rsidRPr="00667094">
        <w:rPr>
          <w:rFonts w:ascii="Times New Roman" w:eastAsia="Calibri" w:hAnsi="Times New Roman" w:cs="Times New Roman"/>
          <w:sz w:val="24"/>
        </w:rPr>
        <w:t>longueur (LOF) et diamètre (DIAF) de la feuille</w:t>
      </w:r>
      <w:r w:rsidRPr="00667094">
        <w:rPr>
          <w:rFonts w:ascii="Times New Roman" w:eastAsia="Calibri" w:hAnsi="Times New Roman" w:cs="Times New Roman"/>
          <w:sz w:val="24"/>
        </w:rPr>
        <w:t xml:space="preserve">, </w:t>
      </w:r>
      <w:r w:rsidR="000B0741" w:rsidRPr="00667094">
        <w:rPr>
          <w:rFonts w:ascii="Times New Roman" w:eastAsia="Calibri" w:hAnsi="Times New Roman" w:cs="Times New Roman"/>
          <w:sz w:val="24"/>
        </w:rPr>
        <w:t>hauteur de la plante (HTP) et taux de couchage de</w:t>
      </w:r>
      <w:r w:rsidR="0046454C" w:rsidRPr="00667094">
        <w:rPr>
          <w:rFonts w:ascii="Times New Roman" w:eastAsia="Calibri" w:hAnsi="Times New Roman" w:cs="Times New Roman"/>
          <w:sz w:val="24"/>
        </w:rPr>
        <w:t>s</w:t>
      </w:r>
      <w:r w:rsidR="000B0741" w:rsidRPr="00667094">
        <w:rPr>
          <w:rFonts w:ascii="Times New Roman" w:eastAsia="Calibri" w:hAnsi="Times New Roman" w:cs="Times New Roman"/>
          <w:sz w:val="24"/>
        </w:rPr>
        <w:t xml:space="preserve"> </w:t>
      </w:r>
      <w:r w:rsidR="0046454C" w:rsidRPr="00667094">
        <w:rPr>
          <w:rFonts w:ascii="Times New Roman" w:eastAsia="Calibri" w:hAnsi="Times New Roman" w:cs="Times New Roman"/>
          <w:sz w:val="24"/>
        </w:rPr>
        <w:t>plants</w:t>
      </w:r>
      <w:r w:rsidR="000B0741" w:rsidRPr="00667094">
        <w:rPr>
          <w:rFonts w:ascii="Times New Roman" w:eastAsia="Calibri" w:hAnsi="Times New Roman" w:cs="Times New Roman"/>
          <w:sz w:val="24"/>
        </w:rPr>
        <w:t xml:space="preserve"> à </w:t>
      </w:r>
      <w:r w:rsidR="00F3255E" w:rsidRPr="00667094">
        <w:rPr>
          <w:rFonts w:ascii="Times New Roman" w:eastAsia="Calibri" w:hAnsi="Times New Roman" w:cs="Times New Roman"/>
          <w:sz w:val="24"/>
        </w:rPr>
        <w:t>75</w:t>
      </w:r>
      <w:r w:rsidR="000B0741" w:rsidRPr="00667094">
        <w:rPr>
          <w:rFonts w:ascii="Times New Roman" w:eastAsia="Calibri" w:hAnsi="Times New Roman" w:cs="Times New Roman"/>
          <w:sz w:val="24"/>
        </w:rPr>
        <w:t xml:space="preserve"> JAR (TCch2)</w:t>
      </w:r>
      <w:r w:rsidRPr="00667094">
        <w:rPr>
          <w:rFonts w:ascii="Times New Roman" w:eastAsia="Calibri" w:hAnsi="Times New Roman" w:cs="Times New Roman"/>
          <w:sz w:val="24"/>
        </w:rPr>
        <w:t>. Ces variables sont caractéristiques du développement végétatif des accessions</w:t>
      </w:r>
      <w:r w:rsidR="0046454C" w:rsidRPr="00667094">
        <w:rPr>
          <w:rFonts w:ascii="Times New Roman" w:eastAsia="Calibri" w:hAnsi="Times New Roman" w:cs="Times New Roman"/>
          <w:sz w:val="24"/>
        </w:rPr>
        <w:t xml:space="preserve"> qui sont mieux expliqué</w:t>
      </w:r>
      <w:r w:rsidR="009B22ED" w:rsidRPr="00667094">
        <w:rPr>
          <w:rFonts w:ascii="Times New Roman" w:eastAsia="Calibri" w:hAnsi="Times New Roman" w:cs="Times New Roman"/>
          <w:sz w:val="24"/>
        </w:rPr>
        <w:t>s</w:t>
      </w:r>
      <w:r w:rsidR="0046454C" w:rsidRPr="00667094">
        <w:rPr>
          <w:rFonts w:ascii="Times New Roman" w:eastAsia="Calibri" w:hAnsi="Times New Roman" w:cs="Times New Roman"/>
          <w:sz w:val="24"/>
        </w:rPr>
        <w:t xml:space="preserve"> donc par l’axe 2.</w:t>
      </w:r>
      <w:r w:rsidR="009C2C43" w:rsidRPr="00667094">
        <w:rPr>
          <w:rFonts w:ascii="Times New Roman" w:eastAsia="Calibri" w:hAnsi="Times New Roman" w:cs="Times New Roman"/>
          <w:sz w:val="24"/>
        </w:rPr>
        <w:t xml:space="preserve"> </w:t>
      </w:r>
      <w:r w:rsidR="00A913AA" w:rsidRPr="00667094">
        <w:rPr>
          <w:rFonts w:ascii="Times New Roman" w:eastAsia="Calibri" w:hAnsi="Times New Roman" w:cs="Times New Roman"/>
          <w:sz w:val="24"/>
        </w:rPr>
        <w:t xml:space="preserve">L’analyse </w:t>
      </w:r>
      <w:r w:rsidR="00A913AA" w:rsidRPr="00413908">
        <w:rPr>
          <w:rFonts w:ascii="Times New Roman" w:eastAsia="Calibri" w:hAnsi="Times New Roman" w:cs="Times New Roman"/>
          <w:sz w:val="24"/>
          <w:szCs w:val="24"/>
        </w:rPr>
        <w:t>de la p</w:t>
      </w:r>
      <w:r w:rsidR="00CF48E2" w:rsidRPr="00413908">
        <w:rPr>
          <w:rFonts w:ascii="Times New Roman" w:eastAsia="Calibri" w:hAnsi="Times New Roman" w:cs="Times New Roman"/>
          <w:sz w:val="24"/>
          <w:szCs w:val="24"/>
        </w:rPr>
        <w:t>rojection des accessions sur l</w:t>
      </w:r>
      <w:r w:rsidR="00A913AA" w:rsidRPr="00413908">
        <w:rPr>
          <w:rFonts w:ascii="Times New Roman" w:eastAsia="Calibri" w:hAnsi="Times New Roman" w:cs="Times New Roman"/>
          <w:sz w:val="24"/>
          <w:szCs w:val="24"/>
        </w:rPr>
        <w:t xml:space="preserve">e plan ½ </w:t>
      </w:r>
      <w:r w:rsidR="00CF48E2" w:rsidRPr="00413908">
        <w:rPr>
          <w:rFonts w:ascii="Times New Roman" w:eastAsia="Calibri" w:hAnsi="Times New Roman" w:cs="Times New Roman"/>
          <w:sz w:val="24"/>
          <w:szCs w:val="24"/>
        </w:rPr>
        <w:t>de l’ACP</w:t>
      </w:r>
      <w:r w:rsidR="009B22ED" w:rsidRPr="00413908">
        <w:rPr>
          <w:rFonts w:ascii="Times New Roman" w:eastAsia="Calibri" w:hAnsi="Times New Roman" w:cs="Times New Roman"/>
          <w:sz w:val="24"/>
          <w:szCs w:val="24"/>
        </w:rPr>
        <w:t xml:space="preserve"> (Figure 1)</w:t>
      </w:r>
      <w:r w:rsidR="00CF48E2" w:rsidRPr="00413908">
        <w:rPr>
          <w:rFonts w:ascii="Times New Roman" w:eastAsia="Calibri" w:hAnsi="Times New Roman" w:cs="Times New Roman"/>
          <w:sz w:val="24"/>
          <w:szCs w:val="24"/>
        </w:rPr>
        <w:t xml:space="preserve"> </w:t>
      </w:r>
      <w:r w:rsidR="00A913AA" w:rsidRPr="00413908">
        <w:rPr>
          <w:rFonts w:ascii="Times New Roman" w:eastAsia="Calibri" w:hAnsi="Times New Roman" w:cs="Times New Roman"/>
          <w:sz w:val="24"/>
          <w:szCs w:val="24"/>
        </w:rPr>
        <w:t>révèle une structuration en trois groupes d’accessions</w:t>
      </w:r>
      <w:r w:rsidR="00413908">
        <w:rPr>
          <w:rFonts w:ascii="Times New Roman" w:eastAsia="Calibri" w:hAnsi="Times New Roman" w:cs="Times New Roman"/>
          <w:sz w:val="24"/>
          <w:szCs w:val="24"/>
        </w:rPr>
        <w:t>. L</w:t>
      </w:r>
      <w:r w:rsidR="00B058F3" w:rsidRPr="00413908">
        <w:rPr>
          <w:rFonts w:ascii="Times New Roman" w:hAnsi="Times New Roman" w:cs="Times New Roman"/>
          <w:sz w:val="24"/>
          <w:szCs w:val="24"/>
        </w:rPr>
        <w:t>e groupe 1</w:t>
      </w:r>
      <w:r w:rsidR="00A913AA" w:rsidRPr="00413908">
        <w:rPr>
          <w:rFonts w:ascii="Times New Roman" w:hAnsi="Times New Roman" w:cs="Times New Roman"/>
          <w:sz w:val="24"/>
          <w:szCs w:val="24"/>
        </w:rPr>
        <w:t xml:space="preserve"> (G1)</w:t>
      </w:r>
      <w:r w:rsidR="00413908">
        <w:rPr>
          <w:rFonts w:ascii="Times New Roman" w:hAnsi="Times New Roman" w:cs="Times New Roman"/>
          <w:sz w:val="24"/>
          <w:szCs w:val="24"/>
        </w:rPr>
        <w:t xml:space="preserve"> est</w:t>
      </w:r>
      <w:r w:rsidR="00B058F3" w:rsidRPr="00413908">
        <w:rPr>
          <w:rFonts w:ascii="Times New Roman" w:hAnsi="Times New Roman" w:cs="Times New Roman"/>
          <w:sz w:val="24"/>
          <w:szCs w:val="24"/>
        </w:rPr>
        <w:t xml:space="preserve"> constitué des accessions ayant un nombre de feuilles supérieur à la moyenne de la collection, </w:t>
      </w:r>
      <w:r w:rsidR="00A913AA" w:rsidRPr="00413908">
        <w:rPr>
          <w:rFonts w:ascii="Times New Roman" w:hAnsi="Times New Roman" w:cs="Times New Roman"/>
          <w:sz w:val="24"/>
          <w:szCs w:val="24"/>
        </w:rPr>
        <w:t>un</w:t>
      </w:r>
      <w:r w:rsidR="00B058F3" w:rsidRPr="00413908">
        <w:rPr>
          <w:rFonts w:ascii="Times New Roman" w:hAnsi="Times New Roman" w:cs="Times New Roman"/>
          <w:sz w:val="24"/>
          <w:szCs w:val="24"/>
        </w:rPr>
        <w:t xml:space="preserve"> taux de montaison précoce</w:t>
      </w:r>
      <w:r w:rsidR="00A913AA" w:rsidRPr="00413908">
        <w:rPr>
          <w:rFonts w:ascii="Times New Roman" w:hAnsi="Times New Roman" w:cs="Times New Roman"/>
          <w:sz w:val="24"/>
          <w:szCs w:val="24"/>
        </w:rPr>
        <w:t xml:space="preserve"> très</w:t>
      </w:r>
      <w:r w:rsidR="00B058F3" w:rsidRPr="00413908">
        <w:rPr>
          <w:rFonts w:ascii="Times New Roman" w:hAnsi="Times New Roman" w:cs="Times New Roman"/>
          <w:sz w:val="24"/>
          <w:szCs w:val="24"/>
        </w:rPr>
        <w:t xml:space="preserve"> élevé</w:t>
      </w:r>
      <w:r w:rsidR="00A913AA" w:rsidRPr="00413908">
        <w:rPr>
          <w:rFonts w:ascii="Times New Roman" w:hAnsi="Times New Roman" w:cs="Times New Roman"/>
          <w:sz w:val="24"/>
          <w:szCs w:val="24"/>
        </w:rPr>
        <w:t xml:space="preserve"> et un </w:t>
      </w:r>
      <w:r w:rsidR="00B058F3" w:rsidRPr="00413908">
        <w:rPr>
          <w:rFonts w:ascii="Times New Roman" w:hAnsi="Times New Roman" w:cs="Times New Roman"/>
          <w:sz w:val="24"/>
          <w:szCs w:val="24"/>
        </w:rPr>
        <w:t>rendement</w:t>
      </w:r>
      <w:r w:rsidR="00A913AA" w:rsidRPr="00413908">
        <w:rPr>
          <w:rFonts w:ascii="Times New Roman" w:hAnsi="Times New Roman" w:cs="Times New Roman"/>
          <w:sz w:val="24"/>
          <w:szCs w:val="24"/>
        </w:rPr>
        <w:t xml:space="preserve"> </w:t>
      </w:r>
      <w:r w:rsidR="00B058F3" w:rsidRPr="00413908">
        <w:rPr>
          <w:rFonts w:ascii="Times New Roman" w:hAnsi="Times New Roman" w:cs="Times New Roman"/>
          <w:sz w:val="24"/>
          <w:szCs w:val="24"/>
        </w:rPr>
        <w:t>moyen plus faible</w:t>
      </w:r>
      <w:r w:rsidR="00A913AA" w:rsidRPr="00413908">
        <w:rPr>
          <w:rFonts w:ascii="Times New Roman" w:hAnsi="Times New Roman" w:cs="Times New Roman"/>
          <w:sz w:val="24"/>
          <w:szCs w:val="24"/>
        </w:rPr>
        <w:t xml:space="preserve"> par rapport à celui des</w:t>
      </w:r>
      <w:r w:rsidR="00B058F3" w:rsidRPr="00413908">
        <w:rPr>
          <w:rFonts w:ascii="Times New Roman" w:hAnsi="Times New Roman" w:cs="Times New Roman"/>
          <w:sz w:val="24"/>
          <w:szCs w:val="24"/>
        </w:rPr>
        <w:t xml:space="preserve"> autres groupes.</w:t>
      </w:r>
      <w:r w:rsidR="00413908" w:rsidRPr="00413908">
        <w:rPr>
          <w:rFonts w:ascii="Times New Roman" w:hAnsi="Times New Roman" w:cs="Times New Roman"/>
          <w:sz w:val="24"/>
          <w:szCs w:val="24"/>
        </w:rPr>
        <w:t xml:space="preserve"> Le </w:t>
      </w:r>
      <w:r w:rsidR="00B058F3" w:rsidRPr="00413908">
        <w:rPr>
          <w:rFonts w:ascii="Times New Roman" w:hAnsi="Times New Roman" w:cs="Times New Roman"/>
          <w:sz w:val="24"/>
          <w:szCs w:val="24"/>
        </w:rPr>
        <w:t xml:space="preserve">groupe 2 (G2) rassemble les accessions qui ont un nombre de feuilles plus ou moins égal à la moyenne de la collection, un taux de montaison précoce élevé </w:t>
      </w:r>
      <w:r w:rsidR="00A913AA" w:rsidRPr="00413908">
        <w:rPr>
          <w:rFonts w:ascii="Times New Roman" w:hAnsi="Times New Roman" w:cs="Times New Roman"/>
          <w:sz w:val="24"/>
          <w:szCs w:val="24"/>
        </w:rPr>
        <w:t xml:space="preserve">mais inférieur </w:t>
      </w:r>
      <w:r w:rsidR="00B058F3" w:rsidRPr="00413908">
        <w:rPr>
          <w:rFonts w:ascii="Times New Roman" w:hAnsi="Times New Roman" w:cs="Times New Roman"/>
          <w:sz w:val="24"/>
          <w:szCs w:val="24"/>
        </w:rPr>
        <w:t xml:space="preserve">à celui </w:t>
      </w:r>
      <w:r w:rsidR="00A913AA" w:rsidRPr="00413908">
        <w:rPr>
          <w:rFonts w:ascii="Times New Roman" w:hAnsi="Times New Roman" w:cs="Times New Roman"/>
          <w:sz w:val="24"/>
          <w:szCs w:val="24"/>
        </w:rPr>
        <w:t xml:space="preserve">du groupe </w:t>
      </w:r>
      <w:r w:rsidR="00B058F3" w:rsidRPr="00413908">
        <w:rPr>
          <w:rFonts w:ascii="Times New Roman" w:hAnsi="Times New Roman" w:cs="Times New Roman"/>
          <w:sz w:val="24"/>
          <w:szCs w:val="24"/>
        </w:rPr>
        <w:t>1 et un rendement moyen relativement plus élevé que ceux de</w:t>
      </w:r>
      <w:r w:rsidR="00A06D7C" w:rsidRPr="00413908">
        <w:rPr>
          <w:rFonts w:ascii="Times New Roman" w:hAnsi="Times New Roman" w:cs="Times New Roman"/>
          <w:sz w:val="24"/>
          <w:szCs w:val="24"/>
        </w:rPr>
        <w:t>s groupes</w:t>
      </w:r>
      <w:r w:rsidR="00B058F3" w:rsidRPr="00413908">
        <w:rPr>
          <w:rFonts w:ascii="Times New Roman" w:hAnsi="Times New Roman" w:cs="Times New Roman"/>
          <w:sz w:val="24"/>
          <w:szCs w:val="24"/>
        </w:rPr>
        <w:t xml:space="preserve"> G1 et G3.</w:t>
      </w:r>
      <w:r w:rsidR="00413908" w:rsidRPr="00413908">
        <w:rPr>
          <w:rFonts w:ascii="Times New Roman" w:hAnsi="Times New Roman" w:cs="Times New Roman"/>
          <w:sz w:val="24"/>
          <w:szCs w:val="24"/>
        </w:rPr>
        <w:t xml:space="preserve"> Quant au </w:t>
      </w:r>
      <w:r w:rsidR="00B058F3" w:rsidRPr="00413908">
        <w:rPr>
          <w:rFonts w:ascii="Times New Roman" w:hAnsi="Times New Roman" w:cs="Times New Roman"/>
          <w:sz w:val="24"/>
          <w:szCs w:val="24"/>
        </w:rPr>
        <w:t>groupe 3 (G3)</w:t>
      </w:r>
      <w:r w:rsidR="00413908">
        <w:rPr>
          <w:rFonts w:ascii="Times New Roman" w:hAnsi="Times New Roman" w:cs="Times New Roman"/>
          <w:sz w:val="24"/>
          <w:szCs w:val="24"/>
        </w:rPr>
        <w:t>, il</w:t>
      </w:r>
      <w:r w:rsidR="00B058F3" w:rsidRPr="00413908">
        <w:rPr>
          <w:rFonts w:ascii="Times New Roman" w:hAnsi="Times New Roman" w:cs="Times New Roman"/>
          <w:sz w:val="24"/>
          <w:szCs w:val="24"/>
        </w:rPr>
        <w:t xml:space="preserve"> renferme les accessions ayant un nombre de feuilles inférieur à la moyenne de la collection, un faible taux de montaison précoce et un rendement moyen relat</w:t>
      </w:r>
      <w:r w:rsidR="00A06D7C" w:rsidRPr="00413908">
        <w:rPr>
          <w:rFonts w:ascii="Times New Roman" w:hAnsi="Times New Roman" w:cs="Times New Roman"/>
          <w:sz w:val="24"/>
          <w:szCs w:val="24"/>
        </w:rPr>
        <w:t xml:space="preserve">ivement moins élevé que celui du groupe 2 </w:t>
      </w:r>
      <w:r w:rsidR="00B058F3" w:rsidRPr="00413908">
        <w:rPr>
          <w:rFonts w:ascii="Times New Roman" w:hAnsi="Times New Roman" w:cs="Times New Roman"/>
          <w:sz w:val="24"/>
          <w:szCs w:val="24"/>
        </w:rPr>
        <w:t xml:space="preserve">mais plus élevé que celui </w:t>
      </w:r>
      <w:r w:rsidR="00A06D7C" w:rsidRPr="00413908">
        <w:rPr>
          <w:rFonts w:ascii="Times New Roman" w:hAnsi="Times New Roman" w:cs="Times New Roman"/>
          <w:sz w:val="24"/>
          <w:szCs w:val="24"/>
        </w:rPr>
        <w:t>du groupe 1</w:t>
      </w:r>
      <w:r w:rsidR="00B058F3" w:rsidRPr="00413908">
        <w:rPr>
          <w:rFonts w:ascii="Times New Roman" w:hAnsi="Times New Roman" w:cs="Times New Roman"/>
          <w:sz w:val="24"/>
          <w:szCs w:val="24"/>
        </w:rPr>
        <w:t>.</w:t>
      </w:r>
    </w:p>
    <w:p w14:paraId="51E6650F" w14:textId="1CDA3D80" w:rsidR="00630A51" w:rsidRDefault="00630A51" w:rsidP="00C35740">
      <w:pPr>
        <w:spacing w:after="120" w:line="240" w:lineRule="auto"/>
        <w:jc w:val="both"/>
        <w:rPr>
          <w:rFonts w:ascii="Times New Roman" w:hAnsi="Times New Roman" w:cs="Times New Roman"/>
          <w:sz w:val="24"/>
          <w:szCs w:val="24"/>
        </w:rPr>
      </w:pPr>
    </w:p>
    <w:p w14:paraId="5DE0B2D9" w14:textId="77777777" w:rsidR="00630A51" w:rsidRPr="00667094" w:rsidRDefault="00630A51" w:rsidP="00630A51">
      <w:pPr>
        <w:autoSpaceDE w:val="0"/>
        <w:autoSpaceDN w:val="0"/>
        <w:adjustRightInd w:val="0"/>
        <w:spacing w:after="0" w:line="240" w:lineRule="auto"/>
        <w:jc w:val="center"/>
        <w:rPr>
          <w:rFonts w:ascii="Times New Roman" w:hAnsi="Times New Roman" w:cs="Times New Roman"/>
          <w:color w:val="000000"/>
          <w:sz w:val="24"/>
          <w:szCs w:val="24"/>
        </w:rPr>
      </w:pPr>
      <w:r w:rsidRPr="00667094">
        <w:rPr>
          <w:rFonts w:ascii="Times New Roman" w:hAnsi="Times New Roman" w:cs="Times New Roman"/>
          <w:noProof/>
          <w:color w:val="000000"/>
          <w:sz w:val="24"/>
          <w:szCs w:val="24"/>
          <w:lang w:eastAsia="fr-FR"/>
        </w:rPr>
        <w:lastRenderedPageBreak/>
        <w:drawing>
          <wp:inline distT="0" distB="0" distL="0" distR="0" wp14:anchorId="1DD2FB81" wp14:editId="42073BFC">
            <wp:extent cx="5411724" cy="4235501"/>
            <wp:effectExtent l="0" t="0" r="17780" b="12700"/>
            <wp:docPr id="16"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03A0B5F" w14:textId="77777777" w:rsidR="00630A51" w:rsidRPr="00630A51" w:rsidRDefault="00630A51" w:rsidP="00630A51">
      <w:pPr>
        <w:pStyle w:val="Lgende"/>
        <w:spacing w:before="240" w:after="120"/>
        <w:jc w:val="center"/>
        <w:rPr>
          <w:color w:val="auto"/>
          <w:sz w:val="20"/>
          <w:szCs w:val="20"/>
        </w:rPr>
      </w:pPr>
      <w:bookmarkStart w:id="3" w:name="_Toc470006075"/>
      <w:r w:rsidRPr="00630A51">
        <w:rPr>
          <w:color w:val="auto"/>
          <w:sz w:val="20"/>
          <w:szCs w:val="20"/>
        </w:rPr>
        <w:t xml:space="preserve">Figure 1: Projection des accessions et regroupement dans le plan ½ de l’ACP </w:t>
      </w:r>
      <w:bookmarkEnd w:id="3"/>
    </w:p>
    <w:p w14:paraId="1B984C1D" w14:textId="77777777" w:rsidR="00630A51" w:rsidRPr="00413908" w:rsidRDefault="00630A51" w:rsidP="00C35740">
      <w:pPr>
        <w:spacing w:after="120" w:line="240" w:lineRule="auto"/>
        <w:jc w:val="both"/>
        <w:rPr>
          <w:rFonts w:ascii="Times New Roman" w:hAnsi="Times New Roman" w:cs="Times New Roman"/>
          <w:sz w:val="24"/>
          <w:szCs w:val="24"/>
        </w:rPr>
      </w:pPr>
    </w:p>
    <w:p w14:paraId="52EF1BDD" w14:textId="5E9A2A03" w:rsidR="00E1213B" w:rsidRPr="00CB3DEF" w:rsidRDefault="00E1213B" w:rsidP="00CB3DEF">
      <w:pPr>
        <w:pStyle w:val="Paragraphedeliste"/>
        <w:numPr>
          <w:ilvl w:val="2"/>
          <w:numId w:val="7"/>
        </w:numPr>
        <w:autoSpaceDE w:val="0"/>
        <w:autoSpaceDN w:val="0"/>
        <w:adjustRightInd w:val="0"/>
        <w:spacing w:after="120" w:line="240" w:lineRule="auto"/>
        <w:ind w:left="709" w:hanging="709"/>
        <w:rPr>
          <w:b/>
          <w:sz w:val="22"/>
        </w:rPr>
      </w:pPr>
      <w:bookmarkStart w:id="4" w:name="_Toc455057294"/>
      <w:bookmarkStart w:id="5" w:name="_Toc473280627"/>
      <w:r w:rsidRPr="00CB3DEF">
        <w:rPr>
          <w:b/>
          <w:sz w:val="22"/>
        </w:rPr>
        <w:t xml:space="preserve">Regroupement des accessions par </w:t>
      </w:r>
      <w:r w:rsidR="00413908" w:rsidRPr="00CB3DEF">
        <w:rPr>
          <w:b/>
          <w:sz w:val="22"/>
        </w:rPr>
        <w:t xml:space="preserve">la </w:t>
      </w:r>
      <w:r w:rsidRPr="00CB3DEF">
        <w:rPr>
          <w:b/>
          <w:sz w:val="22"/>
        </w:rPr>
        <w:t>C</w:t>
      </w:r>
      <w:r w:rsidR="00413908" w:rsidRPr="00CB3DEF">
        <w:rPr>
          <w:b/>
          <w:sz w:val="22"/>
        </w:rPr>
        <w:t xml:space="preserve">lassification </w:t>
      </w:r>
      <w:r w:rsidRPr="00CB3DEF">
        <w:rPr>
          <w:b/>
          <w:sz w:val="22"/>
        </w:rPr>
        <w:t>A</w:t>
      </w:r>
      <w:r w:rsidR="00413908" w:rsidRPr="00CB3DEF">
        <w:rPr>
          <w:b/>
          <w:sz w:val="22"/>
        </w:rPr>
        <w:t xml:space="preserve">scendante </w:t>
      </w:r>
      <w:r w:rsidRPr="00CB3DEF">
        <w:rPr>
          <w:b/>
          <w:sz w:val="22"/>
        </w:rPr>
        <w:t>H</w:t>
      </w:r>
      <w:bookmarkEnd w:id="4"/>
      <w:bookmarkEnd w:id="5"/>
      <w:r w:rsidR="00413908" w:rsidRPr="00CB3DEF">
        <w:rPr>
          <w:b/>
          <w:sz w:val="22"/>
        </w:rPr>
        <w:t>iérarchique (CAH)</w:t>
      </w:r>
      <w:r w:rsidR="00530F27" w:rsidRPr="00CB3DEF">
        <w:rPr>
          <w:b/>
          <w:sz w:val="22"/>
        </w:rPr>
        <w:t xml:space="preserve"> et caractérisation des groupes</w:t>
      </w:r>
    </w:p>
    <w:p w14:paraId="16AA6F06" w14:textId="4287DEF3" w:rsidR="009C11C1" w:rsidRPr="00667094" w:rsidRDefault="009C11C1" w:rsidP="00C3574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Une troncature au niveau d’inertie 32,93 présente une structuration des accessions en trois (03) groupes (Figure </w:t>
      </w:r>
      <w:r w:rsidR="006803B5" w:rsidRPr="00667094">
        <w:rPr>
          <w:rFonts w:ascii="Times New Roman" w:eastAsia="Calibri" w:hAnsi="Times New Roman" w:cs="Times New Roman"/>
          <w:sz w:val="24"/>
        </w:rPr>
        <w:t>2</w:t>
      </w:r>
      <w:r w:rsidRPr="00667094">
        <w:rPr>
          <w:rFonts w:ascii="Times New Roman" w:eastAsia="Calibri" w:hAnsi="Times New Roman" w:cs="Times New Roman"/>
          <w:sz w:val="24"/>
        </w:rPr>
        <w:t>).</w:t>
      </w:r>
      <w:r w:rsidR="00F87831" w:rsidRPr="00667094">
        <w:rPr>
          <w:rFonts w:ascii="Times New Roman" w:eastAsia="Calibri" w:hAnsi="Times New Roman" w:cs="Times New Roman"/>
          <w:sz w:val="24"/>
        </w:rPr>
        <w:t xml:space="preserve"> Partant </w:t>
      </w:r>
      <w:r w:rsidRPr="00667094">
        <w:rPr>
          <w:rFonts w:ascii="Times New Roman" w:eastAsia="Calibri" w:hAnsi="Times New Roman" w:cs="Times New Roman"/>
          <w:sz w:val="24"/>
        </w:rPr>
        <w:t xml:space="preserve">des caractéristiques des accessions </w:t>
      </w:r>
      <w:r w:rsidR="00F87831" w:rsidRPr="00667094">
        <w:rPr>
          <w:rFonts w:ascii="Times New Roman" w:eastAsia="Calibri" w:hAnsi="Times New Roman" w:cs="Times New Roman"/>
          <w:sz w:val="24"/>
        </w:rPr>
        <w:t>q</w:t>
      </w:r>
      <w:r w:rsidRPr="00667094">
        <w:rPr>
          <w:rFonts w:ascii="Times New Roman" w:eastAsia="Calibri" w:hAnsi="Times New Roman" w:cs="Times New Roman"/>
          <w:sz w:val="24"/>
        </w:rPr>
        <w:t xml:space="preserve">ui </w:t>
      </w:r>
      <w:r w:rsidR="00F87831" w:rsidRPr="00667094">
        <w:rPr>
          <w:rFonts w:ascii="Times New Roman" w:eastAsia="Calibri" w:hAnsi="Times New Roman" w:cs="Times New Roman"/>
          <w:sz w:val="24"/>
        </w:rPr>
        <w:t>composent</w:t>
      </w:r>
      <w:r w:rsidRPr="00667094">
        <w:rPr>
          <w:rFonts w:ascii="Times New Roman" w:eastAsia="Calibri" w:hAnsi="Times New Roman" w:cs="Times New Roman"/>
          <w:sz w:val="24"/>
        </w:rPr>
        <w:t xml:space="preserve"> les groupes, la première subdivision s’est effectuée sur la base du taux de montaison précoce</w:t>
      </w:r>
      <w:r w:rsidR="00F87831" w:rsidRPr="00667094">
        <w:rPr>
          <w:rFonts w:ascii="Times New Roman" w:eastAsia="Calibri" w:hAnsi="Times New Roman" w:cs="Times New Roman"/>
          <w:sz w:val="24"/>
        </w:rPr>
        <w:t xml:space="preserve"> (TMP)</w:t>
      </w:r>
      <w:r w:rsidR="00413908">
        <w:rPr>
          <w:rFonts w:ascii="Times New Roman" w:eastAsia="Calibri" w:hAnsi="Times New Roman" w:cs="Times New Roman"/>
          <w:sz w:val="24"/>
        </w:rPr>
        <w:t xml:space="preserve"> permettant </w:t>
      </w:r>
      <w:r w:rsidRPr="00667094">
        <w:rPr>
          <w:rFonts w:ascii="Times New Roman" w:eastAsia="Calibri" w:hAnsi="Times New Roman" w:cs="Times New Roman"/>
          <w:sz w:val="24"/>
        </w:rPr>
        <w:t>la séparation du groupe 1 du reste des accessions. La seconde subdivision s’est faite sur la base du rendement moyen</w:t>
      </w:r>
      <w:r w:rsidR="00F87831" w:rsidRPr="00667094">
        <w:rPr>
          <w:rFonts w:ascii="Times New Roman" w:eastAsia="Calibri" w:hAnsi="Times New Roman" w:cs="Times New Roman"/>
          <w:sz w:val="24"/>
        </w:rPr>
        <w:t xml:space="preserve"> (RDT)</w:t>
      </w:r>
      <w:r w:rsidRPr="00667094">
        <w:rPr>
          <w:rFonts w:ascii="Times New Roman" w:eastAsia="Calibri" w:hAnsi="Times New Roman" w:cs="Times New Roman"/>
          <w:sz w:val="24"/>
        </w:rPr>
        <w:t xml:space="preserve"> et sépare les groupes 2 et 3. La variance intergroupe </w:t>
      </w:r>
      <w:r w:rsidR="00F87831" w:rsidRPr="00667094">
        <w:rPr>
          <w:rFonts w:ascii="Times New Roman" w:eastAsia="Calibri" w:hAnsi="Times New Roman" w:cs="Times New Roman"/>
          <w:sz w:val="24"/>
        </w:rPr>
        <w:t>correspond à</w:t>
      </w:r>
      <w:r w:rsidRPr="00667094">
        <w:rPr>
          <w:rFonts w:ascii="Times New Roman" w:eastAsia="Calibri" w:hAnsi="Times New Roman" w:cs="Times New Roman"/>
          <w:sz w:val="24"/>
        </w:rPr>
        <w:t xml:space="preserve"> 51% de la variance totale</w:t>
      </w:r>
      <w:r w:rsidR="00F87831" w:rsidRPr="00667094">
        <w:rPr>
          <w:rFonts w:ascii="Times New Roman" w:eastAsia="Calibri" w:hAnsi="Times New Roman" w:cs="Times New Roman"/>
          <w:sz w:val="24"/>
        </w:rPr>
        <w:t>.</w:t>
      </w:r>
    </w:p>
    <w:p w14:paraId="2C457257" w14:textId="77998D2D" w:rsidR="00E73AF2" w:rsidRPr="00667094" w:rsidRDefault="00E73AF2"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L’analyse de la contribution des variables aux groupes </w:t>
      </w:r>
      <w:r w:rsidR="00F56B2E">
        <w:rPr>
          <w:rFonts w:ascii="Times New Roman" w:eastAsia="Calibri" w:hAnsi="Times New Roman" w:cs="Times New Roman"/>
          <w:sz w:val="24"/>
        </w:rPr>
        <w:t xml:space="preserve">dont les résultats sont présentés au tableau V </w:t>
      </w:r>
      <w:r w:rsidRPr="00667094">
        <w:rPr>
          <w:rFonts w:ascii="Times New Roman" w:eastAsia="Calibri" w:hAnsi="Times New Roman" w:cs="Times New Roman"/>
          <w:sz w:val="24"/>
        </w:rPr>
        <w:t>montre que :</w:t>
      </w:r>
    </w:p>
    <w:p w14:paraId="7F404307" w14:textId="2E705B34" w:rsidR="00E73AF2" w:rsidRPr="00667094" w:rsidRDefault="00E73AF2" w:rsidP="00C35740">
      <w:pPr>
        <w:pStyle w:val="Paragraphedeliste"/>
        <w:numPr>
          <w:ilvl w:val="0"/>
          <w:numId w:val="5"/>
        </w:numPr>
        <w:tabs>
          <w:tab w:val="left" w:pos="1786"/>
          <w:tab w:val="left" w:pos="3122"/>
          <w:tab w:val="left" w:pos="3226"/>
          <w:tab w:val="left" w:pos="5391"/>
          <w:tab w:val="left" w:pos="7603"/>
        </w:tabs>
        <w:spacing w:after="120" w:line="240" w:lineRule="auto"/>
        <w:contextualSpacing w:val="0"/>
      </w:pPr>
      <w:r w:rsidRPr="00667094">
        <w:t xml:space="preserve">Le groupe 1 contient </w:t>
      </w:r>
      <w:r w:rsidR="00807BB2">
        <w:t>05</w:t>
      </w:r>
      <w:r w:rsidRPr="00667094">
        <w:t xml:space="preserve"> </w:t>
      </w:r>
      <w:r w:rsidR="0076542A" w:rsidRPr="00667094">
        <w:t xml:space="preserve">accessions </w:t>
      </w:r>
      <w:r w:rsidRPr="00667094">
        <w:t>(</w:t>
      </w:r>
      <w:r w:rsidR="0076542A" w:rsidRPr="00667094">
        <w:t>23,81%</w:t>
      </w:r>
      <w:r w:rsidRPr="00667094">
        <w:t>) ayant un fort taux de montaison précoce et un rendement moyen relativement faible</w:t>
      </w:r>
      <w:r w:rsidR="0052127E" w:rsidRPr="00667094">
        <w:t>.</w:t>
      </w:r>
      <w:r w:rsidRPr="00667094">
        <w:t xml:space="preserve"> Ces accessions ont relativement un nombre de feuilles élevé et un taux de montaison précoce nettement supérieur à la moyenne de la collection.</w:t>
      </w:r>
    </w:p>
    <w:p w14:paraId="5F585210" w14:textId="53CD3B75" w:rsidR="00E73AF2" w:rsidRPr="00667094" w:rsidRDefault="00E73AF2" w:rsidP="00C35740">
      <w:pPr>
        <w:pStyle w:val="Paragraphedeliste"/>
        <w:numPr>
          <w:ilvl w:val="0"/>
          <w:numId w:val="5"/>
        </w:numPr>
        <w:tabs>
          <w:tab w:val="left" w:pos="1786"/>
          <w:tab w:val="left" w:pos="3122"/>
          <w:tab w:val="left" w:pos="3226"/>
          <w:tab w:val="left" w:pos="5391"/>
          <w:tab w:val="left" w:pos="7603"/>
        </w:tabs>
        <w:spacing w:after="120" w:line="240" w:lineRule="auto"/>
        <w:contextualSpacing w:val="0"/>
      </w:pPr>
      <w:r w:rsidRPr="00667094">
        <w:t xml:space="preserve">Le groupe 2 rassemble </w:t>
      </w:r>
      <w:r w:rsidR="00807BB2">
        <w:t>13</w:t>
      </w:r>
      <w:r w:rsidR="0076542A" w:rsidRPr="00667094">
        <w:t xml:space="preserve"> accessions (61,90%</w:t>
      </w:r>
      <w:r w:rsidRPr="00667094">
        <w:t xml:space="preserve">) qui ont relativement les meilleurs rendements moyens. Les individus qui constituent ce groupe ont un taux de montaison précoce plus ou moins inférieur à la moyenne de la collection et un nombre de feuilles moins élevé que celui du groupe 1. </w:t>
      </w:r>
    </w:p>
    <w:p w14:paraId="5A5106A7" w14:textId="7E98D490" w:rsidR="00E73AF2" w:rsidRDefault="00E73AF2" w:rsidP="00C35740">
      <w:pPr>
        <w:pStyle w:val="Paragraphedeliste"/>
        <w:numPr>
          <w:ilvl w:val="0"/>
          <w:numId w:val="5"/>
        </w:numPr>
        <w:tabs>
          <w:tab w:val="left" w:pos="1786"/>
          <w:tab w:val="left" w:pos="3122"/>
          <w:tab w:val="left" w:pos="3226"/>
          <w:tab w:val="left" w:pos="5391"/>
          <w:tab w:val="left" w:pos="7603"/>
        </w:tabs>
        <w:spacing w:after="120" w:line="240" w:lineRule="auto"/>
        <w:contextualSpacing w:val="0"/>
      </w:pPr>
      <w:r w:rsidRPr="00667094">
        <w:lastRenderedPageBreak/>
        <w:t xml:space="preserve">Le groupe 3 renferme </w:t>
      </w:r>
      <w:r w:rsidR="00807BB2">
        <w:t xml:space="preserve">03 </w:t>
      </w:r>
      <w:r w:rsidR="0076542A" w:rsidRPr="00667094">
        <w:t xml:space="preserve">accessions </w:t>
      </w:r>
      <w:r w:rsidRPr="00667094">
        <w:t>(14,29 %) ayant un taux de montaison précoce nettement inférieur à la moyenne de la collection et un rendement moyen relativement inférieur à ceux du groupe 2</w:t>
      </w:r>
      <w:r w:rsidR="0052127E" w:rsidRPr="00667094">
        <w:t>,</w:t>
      </w:r>
      <w:r w:rsidRPr="00667094">
        <w:t xml:space="preserve"> mais supérieur à ceux du groupe 1.</w:t>
      </w:r>
    </w:p>
    <w:p w14:paraId="52D8DA16" w14:textId="77777777" w:rsidR="00630A51" w:rsidRPr="00630A51" w:rsidRDefault="00630A51" w:rsidP="008B1C7F">
      <w:pPr>
        <w:spacing w:line="240" w:lineRule="auto"/>
        <w:ind w:left="360"/>
      </w:pPr>
      <w:r w:rsidRPr="00667094">
        <w:rPr>
          <w:noProof/>
          <w:lang w:eastAsia="fr-FR"/>
        </w:rPr>
        <w:drawing>
          <wp:inline distT="0" distB="0" distL="0" distR="0" wp14:anchorId="1F8CA5C3" wp14:editId="71BFEBB3">
            <wp:extent cx="5133975" cy="4057650"/>
            <wp:effectExtent l="0" t="0" r="0" b="0"/>
            <wp:docPr id="17"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4334FE3" w14:textId="77777777" w:rsidR="00630A51" w:rsidRPr="00630A51" w:rsidRDefault="00630A51" w:rsidP="008B1C7F">
      <w:pPr>
        <w:pStyle w:val="Lgende"/>
        <w:ind w:left="540"/>
        <w:jc w:val="center"/>
        <w:rPr>
          <w:color w:val="auto"/>
          <w:sz w:val="20"/>
          <w:szCs w:val="20"/>
        </w:rPr>
      </w:pPr>
      <w:bookmarkStart w:id="6" w:name="_Toc470006076"/>
      <w:r w:rsidRPr="00630A51">
        <w:rPr>
          <w:color w:val="auto"/>
          <w:sz w:val="20"/>
          <w:szCs w:val="20"/>
        </w:rPr>
        <w:t>Figure 2 : Dendrogramme issu de la CAH des accessions</w:t>
      </w:r>
      <w:bookmarkEnd w:id="6"/>
      <w:r w:rsidRPr="00630A51">
        <w:rPr>
          <w:color w:val="auto"/>
          <w:sz w:val="20"/>
          <w:szCs w:val="20"/>
        </w:rPr>
        <w:t xml:space="preserve"> de la collection</w:t>
      </w:r>
    </w:p>
    <w:p w14:paraId="2A91DBE8" w14:textId="77777777" w:rsidR="00F56B2E" w:rsidRDefault="00F56B2E" w:rsidP="00F56B2E">
      <w:pPr>
        <w:pStyle w:val="Lgende"/>
        <w:jc w:val="center"/>
        <w:rPr>
          <w:color w:val="auto"/>
          <w:sz w:val="22"/>
          <w:szCs w:val="22"/>
        </w:rPr>
      </w:pPr>
      <w:bookmarkStart w:id="7" w:name="_Toc470006008"/>
    </w:p>
    <w:p w14:paraId="3F76FAE0" w14:textId="77777777" w:rsidR="00F56B2E" w:rsidRPr="00630A51" w:rsidRDefault="00F56B2E" w:rsidP="00F56B2E">
      <w:pPr>
        <w:pStyle w:val="Lgende"/>
        <w:jc w:val="center"/>
        <w:rPr>
          <w:b w:val="0"/>
          <w:color w:val="auto"/>
          <w:sz w:val="22"/>
          <w:szCs w:val="22"/>
        </w:rPr>
      </w:pPr>
      <w:r w:rsidRPr="00630A51">
        <w:rPr>
          <w:color w:val="auto"/>
          <w:sz w:val="22"/>
          <w:szCs w:val="22"/>
        </w:rPr>
        <w:t xml:space="preserve">Tableau V : </w:t>
      </w:r>
      <w:r w:rsidRPr="00630A51">
        <w:rPr>
          <w:b w:val="0"/>
          <w:color w:val="auto"/>
          <w:sz w:val="22"/>
          <w:szCs w:val="22"/>
        </w:rPr>
        <w:t>Performances moyennes par variables des groupes</w:t>
      </w:r>
      <w:bookmarkEnd w:id="7"/>
      <w:r w:rsidRPr="00630A51">
        <w:rPr>
          <w:b w:val="0"/>
          <w:color w:val="auto"/>
          <w:sz w:val="22"/>
          <w:szCs w:val="22"/>
        </w:rPr>
        <w:t xml:space="preserve"> constitués par la CAH</w:t>
      </w:r>
    </w:p>
    <w:tbl>
      <w:tblPr>
        <w:tblStyle w:val="Trameclaire-Accent3"/>
        <w:tblW w:w="10762" w:type="dxa"/>
        <w:jc w:val="center"/>
        <w:tblLook w:val="04A0" w:firstRow="1" w:lastRow="0" w:firstColumn="1" w:lastColumn="0" w:noHBand="0" w:noVBand="1"/>
      </w:tblPr>
      <w:tblGrid>
        <w:gridCol w:w="1152"/>
        <w:gridCol w:w="711"/>
        <w:gridCol w:w="711"/>
        <w:gridCol w:w="754"/>
        <w:gridCol w:w="720"/>
        <w:gridCol w:w="742"/>
        <w:gridCol w:w="705"/>
        <w:gridCol w:w="852"/>
        <w:gridCol w:w="821"/>
        <w:gridCol w:w="767"/>
        <w:gridCol w:w="852"/>
        <w:gridCol w:w="681"/>
        <w:gridCol w:w="583"/>
        <w:gridCol w:w="711"/>
      </w:tblGrid>
      <w:tr w:rsidR="00F56B2E" w:rsidRPr="00630A51" w14:paraId="6336B161" w14:textId="77777777" w:rsidTr="00807B22">
        <w:trPr>
          <w:cnfStyle w:val="100000000000" w:firstRow="1" w:lastRow="0" w:firstColumn="0" w:lastColumn="0" w:oddVBand="0" w:evenVBand="0" w:oddHBand="0" w:evenHBand="0" w:firstRowFirstColumn="0" w:firstRowLastColumn="0" w:lastRowFirstColumn="0" w:lastRowLastColumn="0"/>
          <w:trHeight w:val="439"/>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52833ABE" w14:textId="77777777" w:rsidR="00F56B2E" w:rsidRPr="00630A51" w:rsidRDefault="00F56B2E" w:rsidP="00807B22">
            <w:pPr>
              <w:jc w:val="center"/>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Groupes</w:t>
            </w:r>
          </w:p>
        </w:tc>
        <w:tc>
          <w:tcPr>
            <w:tcW w:w="711" w:type="dxa"/>
            <w:noWrap/>
            <w:vAlign w:val="center"/>
            <w:hideMark/>
          </w:tcPr>
          <w:p w14:paraId="0F715CEC"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LOF</w:t>
            </w:r>
            <w:r>
              <w:rPr>
                <w:rFonts w:ascii="Times New Roman" w:eastAsia="Times New Roman" w:hAnsi="Times New Roman" w:cs="Times New Roman"/>
                <w:bCs w:val="0"/>
                <w:color w:val="000000"/>
                <w:sz w:val="20"/>
                <w:szCs w:val="20"/>
                <w:lang w:eastAsia="fr-FR"/>
              </w:rPr>
              <w:t xml:space="preserve"> (cm)</w:t>
            </w:r>
          </w:p>
        </w:tc>
        <w:tc>
          <w:tcPr>
            <w:tcW w:w="711" w:type="dxa"/>
            <w:noWrap/>
            <w:vAlign w:val="center"/>
            <w:hideMark/>
          </w:tcPr>
          <w:p w14:paraId="0B0691AB" w14:textId="06BBF637" w:rsidR="00F56B2E" w:rsidRPr="00630A51" w:rsidRDefault="00AA6E37"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Pr>
                <w:rFonts w:ascii="Times New Roman" w:eastAsia="Times New Roman" w:hAnsi="Times New Roman" w:cs="Times New Roman"/>
                <w:bCs w:val="0"/>
                <w:color w:val="000000"/>
                <w:sz w:val="20"/>
                <w:szCs w:val="20"/>
                <w:lang w:eastAsia="fr-FR"/>
              </w:rPr>
              <w:t>HTP</w:t>
            </w:r>
            <w:r w:rsidR="00F56B2E">
              <w:rPr>
                <w:rFonts w:ascii="Times New Roman" w:eastAsia="Times New Roman" w:hAnsi="Times New Roman" w:cs="Times New Roman"/>
                <w:bCs w:val="0"/>
                <w:color w:val="000000"/>
                <w:sz w:val="20"/>
                <w:szCs w:val="20"/>
                <w:lang w:eastAsia="fr-FR"/>
              </w:rPr>
              <w:t xml:space="preserve"> (cm)</w:t>
            </w:r>
          </w:p>
        </w:tc>
        <w:tc>
          <w:tcPr>
            <w:tcW w:w="754" w:type="dxa"/>
            <w:noWrap/>
            <w:vAlign w:val="center"/>
            <w:hideMark/>
          </w:tcPr>
          <w:p w14:paraId="160F0EFC"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DIAF</w:t>
            </w:r>
            <w:r>
              <w:rPr>
                <w:rFonts w:ascii="Times New Roman" w:eastAsia="Times New Roman" w:hAnsi="Times New Roman" w:cs="Times New Roman"/>
                <w:bCs w:val="0"/>
                <w:color w:val="000000"/>
                <w:sz w:val="20"/>
                <w:szCs w:val="20"/>
                <w:lang w:eastAsia="fr-FR"/>
              </w:rPr>
              <w:t xml:space="preserve"> (cm)</w:t>
            </w:r>
          </w:p>
        </w:tc>
        <w:tc>
          <w:tcPr>
            <w:tcW w:w="720" w:type="dxa"/>
            <w:noWrap/>
            <w:vAlign w:val="center"/>
            <w:hideMark/>
          </w:tcPr>
          <w:p w14:paraId="5ABEA66C"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NBF2</w:t>
            </w:r>
          </w:p>
        </w:tc>
        <w:tc>
          <w:tcPr>
            <w:tcW w:w="742" w:type="dxa"/>
            <w:noWrap/>
            <w:vAlign w:val="center"/>
            <w:hideMark/>
          </w:tcPr>
          <w:p w14:paraId="5F036502"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DDM</w:t>
            </w:r>
            <w:r>
              <w:rPr>
                <w:rFonts w:ascii="Times New Roman" w:eastAsia="Times New Roman" w:hAnsi="Times New Roman" w:cs="Times New Roman"/>
                <w:bCs w:val="0"/>
                <w:color w:val="000000"/>
                <w:sz w:val="20"/>
                <w:szCs w:val="20"/>
                <w:lang w:eastAsia="fr-FR"/>
              </w:rPr>
              <w:t xml:space="preserve"> (jour)</w:t>
            </w:r>
          </w:p>
        </w:tc>
        <w:tc>
          <w:tcPr>
            <w:tcW w:w="705" w:type="dxa"/>
            <w:noWrap/>
            <w:vAlign w:val="center"/>
            <w:hideMark/>
          </w:tcPr>
          <w:p w14:paraId="2046ED86"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TMP</w:t>
            </w:r>
            <w:r>
              <w:rPr>
                <w:rFonts w:ascii="Times New Roman" w:eastAsia="Times New Roman" w:hAnsi="Times New Roman" w:cs="Times New Roman"/>
                <w:bCs w:val="0"/>
                <w:color w:val="000000"/>
                <w:sz w:val="20"/>
                <w:szCs w:val="20"/>
                <w:lang w:eastAsia="fr-FR"/>
              </w:rPr>
              <w:t xml:space="preserve"> (%)</w:t>
            </w:r>
          </w:p>
        </w:tc>
        <w:tc>
          <w:tcPr>
            <w:tcW w:w="852" w:type="dxa"/>
            <w:noWrap/>
            <w:vAlign w:val="center"/>
            <w:hideMark/>
          </w:tcPr>
          <w:p w14:paraId="5C12E174"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TCch3</w:t>
            </w:r>
            <w:r>
              <w:rPr>
                <w:rFonts w:ascii="Times New Roman" w:eastAsia="Times New Roman" w:hAnsi="Times New Roman" w:cs="Times New Roman"/>
                <w:bCs w:val="0"/>
                <w:color w:val="000000"/>
                <w:sz w:val="20"/>
                <w:szCs w:val="20"/>
                <w:lang w:eastAsia="fr-FR"/>
              </w:rPr>
              <w:t xml:space="preserve"> (jour)</w:t>
            </w:r>
          </w:p>
        </w:tc>
        <w:tc>
          <w:tcPr>
            <w:tcW w:w="821" w:type="dxa"/>
            <w:noWrap/>
            <w:vAlign w:val="center"/>
            <w:hideMark/>
          </w:tcPr>
          <w:p w14:paraId="5B600CAF"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PMB</w:t>
            </w:r>
            <w:r>
              <w:rPr>
                <w:rFonts w:ascii="Times New Roman" w:eastAsia="Times New Roman" w:hAnsi="Times New Roman" w:cs="Times New Roman"/>
                <w:bCs w:val="0"/>
                <w:color w:val="000000"/>
                <w:sz w:val="20"/>
                <w:szCs w:val="20"/>
                <w:lang w:eastAsia="fr-FR"/>
              </w:rPr>
              <w:t xml:space="preserve"> (g)</w:t>
            </w:r>
          </w:p>
        </w:tc>
        <w:tc>
          <w:tcPr>
            <w:tcW w:w="767" w:type="dxa"/>
            <w:noWrap/>
            <w:vAlign w:val="center"/>
            <w:hideMark/>
          </w:tcPr>
          <w:p w14:paraId="0ED384D9"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DIAB</w:t>
            </w:r>
            <w:r>
              <w:rPr>
                <w:rFonts w:ascii="Times New Roman" w:eastAsia="Times New Roman" w:hAnsi="Times New Roman" w:cs="Times New Roman"/>
                <w:bCs w:val="0"/>
                <w:color w:val="000000"/>
                <w:sz w:val="20"/>
                <w:szCs w:val="20"/>
                <w:lang w:eastAsia="fr-FR"/>
              </w:rPr>
              <w:t xml:space="preserve"> (mm)</w:t>
            </w:r>
          </w:p>
        </w:tc>
        <w:tc>
          <w:tcPr>
            <w:tcW w:w="852" w:type="dxa"/>
            <w:noWrap/>
            <w:vAlign w:val="center"/>
            <w:hideMark/>
          </w:tcPr>
          <w:p w14:paraId="639C2231"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HAUB</w:t>
            </w:r>
            <w:r>
              <w:rPr>
                <w:rFonts w:ascii="Times New Roman" w:eastAsia="Times New Roman" w:hAnsi="Times New Roman" w:cs="Times New Roman"/>
                <w:bCs w:val="0"/>
                <w:color w:val="000000"/>
                <w:sz w:val="20"/>
                <w:szCs w:val="20"/>
                <w:lang w:eastAsia="fr-FR"/>
              </w:rPr>
              <w:t xml:space="preserve"> (mm)</w:t>
            </w:r>
          </w:p>
        </w:tc>
        <w:tc>
          <w:tcPr>
            <w:tcW w:w="681" w:type="dxa"/>
            <w:noWrap/>
            <w:vAlign w:val="center"/>
            <w:hideMark/>
          </w:tcPr>
          <w:p w14:paraId="77D895D4"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NBR</w:t>
            </w:r>
          </w:p>
        </w:tc>
        <w:tc>
          <w:tcPr>
            <w:tcW w:w="583" w:type="dxa"/>
            <w:noWrap/>
            <w:vAlign w:val="center"/>
            <w:hideMark/>
          </w:tcPr>
          <w:p w14:paraId="4AF8D2A9"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BIF</w:t>
            </w:r>
          </w:p>
        </w:tc>
        <w:tc>
          <w:tcPr>
            <w:tcW w:w="711" w:type="dxa"/>
            <w:noWrap/>
            <w:vAlign w:val="center"/>
            <w:hideMark/>
          </w:tcPr>
          <w:p w14:paraId="46B685C5" w14:textId="77777777" w:rsidR="00F56B2E" w:rsidRPr="00630A51" w:rsidRDefault="00F56B2E" w:rsidP="00807B2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000000"/>
                <w:sz w:val="20"/>
                <w:szCs w:val="20"/>
                <w:lang w:eastAsia="fr-FR"/>
              </w:rPr>
            </w:pPr>
            <w:r w:rsidRPr="00630A51">
              <w:rPr>
                <w:rFonts w:ascii="Times New Roman" w:eastAsia="Times New Roman" w:hAnsi="Times New Roman" w:cs="Times New Roman"/>
                <w:bCs w:val="0"/>
                <w:color w:val="000000"/>
                <w:sz w:val="20"/>
                <w:szCs w:val="20"/>
                <w:lang w:eastAsia="fr-FR"/>
              </w:rPr>
              <w:t>RDT</w:t>
            </w:r>
            <w:r>
              <w:rPr>
                <w:rFonts w:ascii="Times New Roman" w:eastAsia="Times New Roman" w:hAnsi="Times New Roman" w:cs="Times New Roman"/>
                <w:bCs w:val="0"/>
                <w:color w:val="000000"/>
                <w:sz w:val="20"/>
                <w:szCs w:val="20"/>
                <w:lang w:eastAsia="fr-FR"/>
              </w:rPr>
              <w:t xml:space="preserve"> (t/ha)</w:t>
            </w:r>
          </w:p>
        </w:tc>
      </w:tr>
      <w:tr w:rsidR="00F56B2E" w:rsidRPr="00630A51" w14:paraId="38F656AC" w14:textId="77777777" w:rsidTr="002A4C40">
        <w:trPr>
          <w:cnfStyle w:val="000000100000" w:firstRow="0" w:lastRow="0" w:firstColumn="0" w:lastColumn="0" w:oddVBand="0" w:evenVBand="0" w:oddHBand="1" w:evenHBand="0" w:firstRowFirstColumn="0" w:firstRowLastColumn="0" w:lastRowFirstColumn="0" w:lastRowLastColumn="0"/>
          <w:trHeight w:val="864"/>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443FB5C6" w14:textId="77777777" w:rsidR="00F56B2E" w:rsidRPr="00D838BA" w:rsidRDefault="00F56B2E" w:rsidP="00807B22">
            <w:pPr>
              <w:jc w:val="center"/>
              <w:rPr>
                <w:rFonts w:ascii="Times New Roman" w:eastAsia="Times New Roman" w:hAnsi="Times New Roman" w:cs="Times New Roman"/>
                <w:bCs w:val="0"/>
                <w:color w:val="000000"/>
                <w:sz w:val="20"/>
                <w:szCs w:val="20"/>
                <w:lang w:eastAsia="fr-FR"/>
              </w:rPr>
            </w:pPr>
            <w:r w:rsidRPr="00D838BA">
              <w:rPr>
                <w:rFonts w:ascii="Times New Roman" w:eastAsia="Times New Roman" w:hAnsi="Times New Roman" w:cs="Times New Roman"/>
                <w:bCs w:val="0"/>
                <w:color w:val="000000"/>
                <w:sz w:val="20"/>
                <w:szCs w:val="20"/>
                <w:lang w:eastAsia="fr-FR"/>
              </w:rPr>
              <w:t>G1</w:t>
            </w:r>
          </w:p>
        </w:tc>
        <w:tc>
          <w:tcPr>
            <w:tcW w:w="711" w:type="dxa"/>
            <w:noWrap/>
            <w:vAlign w:val="center"/>
            <w:hideMark/>
          </w:tcPr>
          <w:p w14:paraId="5B2D371B"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45,62</w:t>
            </w:r>
          </w:p>
        </w:tc>
        <w:tc>
          <w:tcPr>
            <w:tcW w:w="711" w:type="dxa"/>
            <w:noWrap/>
            <w:vAlign w:val="center"/>
            <w:hideMark/>
          </w:tcPr>
          <w:p w14:paraId="70A80044"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49,77</w:t>
            </w:r>
          </w:p>
        </w:tc>
        <w:tc>
          <w:tcPr>
            <w:tcW w:w="754" w:type="dxa"/>
            <w:noWrap/>
            <w:vAlign w:val="center"/>
            <w:hideMark/>
          </w:tcPr>
          <w:p w14:paraId="781F1B66"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1,74</w:t>
            </w:r>
          </w:p>
        </w:tc>
        <w:tc>
          <w:tcPr>
            <w:tcW w:w="720" w:type="dxa"/>
            <w:noWrap/>
            <w:vAlign w:val="center"/>
            <w:hideMark/>
          </w:tcPr>
          <w:p w14:paraId="5C6B0B11"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13</w:t>
            </w:r>
          </w:p>
        </w:tc>
        <w:tc>
          <w:tcPr>
            <w:tcW w:w="742" w:type="dxa"/>
            <w:noWrap/>
            <w:vAlign w:val="center"/>
            <w:hideMark/>
          </w:tcPr>
          <w:p w14:paraId="1194847D"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67</w:t>
            </w:r>
          </w:p>
        </w:tc>
        <w:tc>
          <w:tcPr>
            <w:tcW w:w="705" w:type="dxa"/>
            <w:noWrap/>
            <w:vAlign w:val="center"/>
            <w:hideMark/>
          </w:tcPr>
          <w:p w14:paraId="09AB65D0"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34</w:t>
            </w:r>
          </w:p>
        </w:tc>
        <w:tc>
          <w:tcPr>
            <w:tcW w:w="852" w:type="dxa"/>
            <w:noWrap/>
            <w:vAlign w:val="center"/>
            <w:hideMark/>
          </w:tcPr>
          <w:p w14:paraId="0F6D8B19"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113</w:t>
            </w:r>
          </w:p>
        </w:tc>
        <w:tc>
          <w:tcPr>
            <w:tcW w:w="821" w:type="dxa"/>
            <w:noWrap/>
            <w:vAlign w:val="center"/>
            <w:hideMark/>
          </w:tcPr>
          <w:p w14:paraId="787DE9D6"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146,82</w:t>
            </w:r>
          </w:p>
        </w:tc>
        <w:tc>
          <w:tcPr>
            <w:tcW w:w="767" w:type="dxa"/>
            <w:noWrap/>
            <w:vAlign w:val="center"/>
            <w:hideMark/>
          </w:tcPr>
          <w:p w14:paraId="1180B9F2"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71,26</w:t>
            </w:r>
          </w:p>
        </w:tc>
        <w:tc>
          <w:tcPr>
            <w:tcW w:w="852" w:type="dxa"/>
            <w:noWrap/>
            <w:vAlign w:val="center"/>
            <w:hideMark/>
          </w:tcPr>
          <w:p w14:paraId="126A2E7E"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51,08</w:t>
            </w:r>
          </w:p>
        </w:tc>
        <w:tc>
          <w:tcPr>
            <w:tcW w:w="681" w:type="dxa"/>
            <w:noWrap/>
            <w:vAlign w:val="center"/>
            <w:hideMark/>
          </w:tcPr>
          <w:p w14:paraId="0E864662"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34</w:t>
            </w:r>
          </w:p>
        </w:tc>
        <w:tc>
          <w:tcPr>
            <w:tcW w:w="583" w:type="dxa"/>
            <w:noWrap/>
            <w:vAlign w:val="center"/>
            <w:hideMark/>
          </w:tcPr>
          <w:p w14:paraId="5046D054"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2</w:t>
            </w:r>
          </w:p>
        </w:tc>
        <w:tc>
          <w:tcPr>
            <w:tcW w:w="711" w:type="dxa"/>
            <w:noWrap/>
            <w:vAlign w:val="center"/>
            <w:hideMark/>
          </w:tcPr>
          <w:p w14:paraId="47B2FF3B"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24,31</w:t>
            </w:r>
          </w:p>
        </w:tc>
      </w:tr>
      <w:tr w:rsidR="00F56B2E" w:rsidRPr="00630A51" w14:paraId="5EA13713" w14:textId="77777777" w:rsidTr="002A4C40">
        <w:trPr>
          <w:trHeight w:val="864"/>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5D67CEF6" w14:textId="77777777" w:rsidR="00F56B2E" w:rsidRPr="00D838BA" w:rsidRDefault="00F56B2E" w:rsidP="00807B22">
            <w:pPr>
              <w:jc w:val="center"/>
              <w:rPr>
                <w:rFonts w:ascii="Times New Roman" w:eastAsia="Times New Roman" w:hAnsi="Times New Roman" w:cs="Times New Roman"/>
                <w:bCs w:val="0"/>
                <w:color w:val="000000"/>
                <w:sz w:val="20"/>
                <w:szCs w:val="20"/>
                <w:lang w:eastAsia="fr-FR"/>
              </w:rPr>
            </w:pPr>
            <w:r w:rsidRPr="00D838BA">
              <w:rPr>
                <w:rFonts w:ascii="Times New Roman" w:eastAsia="Times New Roman" w:hAnsi="Times New Roman" w:cs="Times New Roman"/>
                <w:bCs w:val="0"/>
                <w:color w:val="000000"/>
                <w:sz w:val="20"/>
                <w:szCs w:val="20"/>
                <w:lang w:eastAsia="fr-FR"/>
              </w:rPr>
              <w:t>G 2</w:t>
            </w:r>
          </w:p>
        </w:tc>
        <w:tc>
          <w:tcPr>
            <w:tcW w:w="711" w:type="dxa"/>
            <w:noWrap/>
            <w:vAlign w:val="center"/>
            <w:hideMark/>
          </w:tcPr>
          <w:p w14:paraId="727BA255"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47,46</w:t>
            </w:r>
          </w:p>
        </w:tc>
        <w:tc>
          <w:tcPr>
            <w:tcW w:w="711" w:type="dxa"/>
            <w:noWrap/>
            <w:vAlign w:val="center"/>
            <w:hideMark/>
          </w:tcPr>
          <w:p w14:paraId="0C0F9776"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52,13</w:t>
            </w:r>
          </w:p>
        </w:tc>
        <w:tc>
          <w:tcPr>
            <w:tcW w:w="754" w:type="dxa"/>
            <w:noWrap/>
            <w:vAlign w:val="center"/>
            <w:hideMark/>
          </w:tcPr>
          <w:p w14:paraId="4D3231A7"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1,69</w:t>
            </w:r>
          </w:p>
        </w:tc>
        <w:tc>
          <w:tcPr>
            <w:tcW w:w="720" w:type="dxa"/>
            <w:noWrap/>
            <w:vAlign w:val="center"/>
            <w:hideMark/>
          </w:tcPr>
          <w:p w14:paraId="19A7BED1"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12</w:t>
            </w:r>
          </w:p>
        </w:tc>
        <w:tc>
          <w:tcPr>
            <w:tcW w:w="742" w:type="dxa"/>
            <w:noWrap/>
            <w:vAlign w:val="center"/>
            <w:hideMark/>
          </w:tcPr>
          <w:p w14:paraId="53502806"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79</w:t>
            </w:r>
          </w:p>
        </w:tc>
        <w:tc>
          <w:tcPr>
            <w:tcW w:w="705" w:type="dxa"/>
            <w:noWrap/>
            <w:vAlign w:val="center"/>
            <w:hideMark/>
          </w:tcPr>
          <w:p w14:paraId="451C4EB0"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9</w:t>
            </w:r>
          </w:p>
        </w:tc>
        <w:tc>
          <w:tcPr>
            <w:tcW w:w="852" w:type="dxa"/>
            <w:noWrap/>
            <w:vAlign w:val="center"/>
            <w:hideMark/>
          </w:tcPr>
          <w:p w14:paraId="6A038DFA"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108</w:t>
            </w:r>
          </w:p>
        </w:tc>
        <w:tc>
          <w:tcPr>
            <w:tcW w:w="821" w:type="dxa"/>
            <w:noWrap/>
            <w:vAlign w:val="center"/>
            <w:hideMark/>
          </w:tcPr>
          <w:p w14:paraId="256A9A12"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169,06</w:t>
            </w:r>
          </w:p>
        </w:tc>
        <w:tc>
          <w:tcPr>
            <w:tcW w:w="767" w:type="dxa"/>
            <w:noWrap/>
            <w:vAlign w:val="center"/>
            <w:hideMark/>
          </w:tcPr>
          <w:p w14:paraId="05A56DBF"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73,92</w:t>
            </w:r>
          </w:p>
        </w:tc>
        <w:tc>
          <w:tcPr>
            <w:tcW w:w="852" w:type="dxa"/>
            <w:noWrap/>
            <w:vAlign w:val="center"/>
            <w:hideMark/>
          </w:tcPr>
          <w:p w14:paraId="366FFD9F"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54,16</w:t>
            </w:r>
          </w:p>
        </w:tc>
        <w:tc>
          <w:tcPr>
            <w:tcW w:w="681" w:type="dxa"/>
            <w:noWrap/>
            <w:vAlign w:val="center"/>
            <w:hideMark/>
          </w:tcPr>
          <w:p w14:paraId="01619050"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46</w:t>
            </w:r>
          </w:p>
        </w:tc>
        <w:tc>
          <w:tcPr>
            <w:tcW w:w="583" w:type="dxa"/>
            <w:noWrap/>
            <w:vAlign w:val="center"/>
            <w:hideMark/>
          </w:tcPr>
          <w:p w14:paraId="16E9EE7C"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2</w:t>
            </w:r>
          </w:p>
        </w:tc>
        <w:tc>
          <w:tcPr>
            <w:tcW w:w="711" w:type="dxa"/>
            <w:noWrap/>
            <w:vAlign w:val="center"/>
            <w:hideMark/>
          </w:tcPr>
          <w:p w14:paraId="276EBEFA" w14:textId="77777777" w:rsidR="00F56B2E" w:rsidRPr="00630A51" w:rsidRDefault="00F56B2E" w:rsidP="00807B2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33,69</w:t>
            </w:r>
          </w:p>
        </w:tc>
      </w:tr>
      <w:tr w:rsidR="00F56B2E" w:rsidRPr="00630A51" w14:paraId="2C7B193D" w14:textId="77777777" w:rsidTr="002A4C40">
        <w:trPr>
          <w:cnfStyle w:val="000000100000" w:firstRow="0" w:lastRow="0" w:firstColumn="0" w:lastColumn="0" w:oddVBand="0" w:evenVBand="0" w:oddHBand="1" w:evenHBand="0" w:firstRowFirstColumn="0" w:firstRowLastColumn="0" w:lastRowFirstColumn="0" w:lastRowLastColumn="0"/>
          <w:trHeight w:val="864"/>
          <w:jc w:val="center"/>
        </w:trPr>
        <w:tc>
          <w:tcPr>
            <w:cnfStyle w:val="001000000000" w:firstRow="0" w:lastRow="0" w:firstColumn="1" w:lastColumn="0" w:oddVBand="0" w:evenVBand="0" w:oddHBand="0" w:evenHBand="0" w:firstRowFirstColumn="0" w:firstRowLastColumn="0" w:lastRowFirstColumn="0" w:lastRowLastColumn="0"/>
            <w:tcW w:w="1152" w:type="dxa"/>
            <w:noWrap/>
            <w:vAlign w:val="center"/>
            <w:hideMark/>
          </w:tcPr>
          <w:p w14:paraId="69CAC993" w14:textId="77777777" w:rsidR="00F56B2E" w:rsidRPr="00D838BA" w:rsidRDefault="00F56B2E" w:rsidP="00807B22">
            <w:pPr>
              <w:jc w:val="center"/>
              <w:rPr>
                <w:rFonts w:ascii="Times New Roman" w:eastAsia="Times New Roman" w:hAnsi="Times New Roman" w:cs="Times New Roman"/>
                <w:bCs w:val="0"/>
                <w:color w:val="000000"/>
                <w:sz w:val="20"/>
                <w:szCs w:val="20"/>
                <w:lang w:eastAsia="fr-FR"/>
              </w:rPr>
            </w:pPr>
            <w:r w:rsidRPr="00D838BA">
              <w:rPr>
                <w:rFonts w:ascii="Times New Roman" w:eastAsia="Times New Roman" w:hAnsi="Times New Roman" w:cs="Times New Roman"/>
                <w:bCs w:val="0"/>
                <w:color w:val="000000"/>
                <w:sz w:val="20"/>
                <w:szCs w:val="20"/>
                <w:lang w:eastAsia="fr-FR"/>
              </w:rPr>
              <w:t>G 3</w:t>
            </w:r>
          </w:p>
        </w:tc>
        <w:tc>
          <w:tcPr>
            <w:tcW w:w="711" w:type="dxa"/>
            <w:noWrap/>
            <w:vAlign w:val="center"/>
            <w:hideMark/>
          </w:tcPr>
          <w:p w14:paraId="23A403B1"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45,06</w:t>
            </w:r>
          </w:p>
        </w:tc>
        <w:tc>
          <w:tcPr>
            <w:tcW w:w="711" w:type="dxa"/>
            <w:noWrap/>
            <w:vAlign w:val="center"/>
            <w:hideMark/>
          </w:tcPr>
          <w:p w14:paraId="662E575E"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49,44</w:t>
            </w:r>
          </w:p>
        </w:tc>
        <w:tc>
          <w:tcPr>
            <w:tcW w:w="754" w:type="dxa"/>
            <w:noWrap/>
            <w:vAlign w:val="center"/>
            <w:hideMark/>
          </w:tcPr>
          <w:p w14:paraId="1ADAA896"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1,54</w:t>
            </w:r>
          </w:p>
        </w:tc>
        <w:tc>
          <w:tcPr>
            <w:tcW w:w="720" w:type="dxa"/>
            <w:noWrap/>
            <w:vAlign w:val="center"/>
            <w:hideMark/>
          </w:tcPr>
          <w:p w14:paraId="51824A7F"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11</w:t>
            </w:r>
          </w:p>
        </w:tc>
        <w:tc>
          <w:tcPr>
            <w:tcW w:w="742" w:type="dxa"/>
            <w:noWrap/>
            <w:vAlign w:val="center"/>
            <w:hideMark/>
          </w:tcPr>
          <w:p w14:paraId="0E70D955"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81</w:t>
            </w:r>
          </w:p>
        </w:tc>
        <w:tc>
          <w:tcPr>
            <w:tcW w:w="705" w:type="dxa"/>
            <w:noWrap/>
            <w:vAlign w:val="center"/>
            <w:hideMark/>
          </w:tcPr>
          <w:p w14:paraId="1A4E5AA3"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8</w:t>
            </w:r>
          </w:p>
        </w:tc>
        <w:tc>
          <w:tcPr>
            <w:tcW w:w="852" w:type="dxa"/>
            <w:noWrap/>
            <w:vAlign w:val="center"/>
            <w:hideMark/>
          </w:tcPr>
          <w:p w14:paraId="4AF7E100"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110</w:t>
            </w:r>
          </w:p>
        </w:tc>
        <w:tc>
          <w:tcPr>
            <w:tcW w:w="821" w:type="dxa"/>
            <w:noWrap/>
            <w:vAlign w:val="center"/>
            <w:hideMark/>
          </w:tcPr>
          <w:p w14:paraId="227FA946"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140,17</w:t>
            </w:r>
          </w:p>
        </w:tc>
        <w:tc>
          <w:tcPr>
            <w:tcW w:w="767" w:type="dxa"/>
            <w:noWrap/>
            <w:vAlign w:val="center"/>
            <w:hideMark/>
          </w:tcPr>
          <w:p w14:paraId="168DA7F7"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69,09</w:t>
            </w:r>
          </w:p>
        </w:tc>
        <w:tc>
          <w:tcPr>
            <w:tcW w:w="852" w:type="dxa"/>
            <w:noWrap/>
            <w:vAlign w:val="center"/>
            <w:hideMark/>
          </w:tcPr>
          <w:p w14:paraId="537177C9"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51,63</w:t>
            </w:r>
          </w:p>
        </w:tc>
        <w:tc>
          <w:tcPr>
            <w:tcW w:w="681" w:type="dxa"/>
            <w:noWrap/>
            <w:vAlign w:val="center"/>
            <w:hideMark/>
          </w:tcPr>
          <w:p w14:paraId="430D37AE"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40</w:t>
            </w:r>
          </w:p>
        </w:tc>
        <w:tc>
          <w:tcPr>
            <w:tcW w:w="583" w:type="dxa"/>
            <w:noWrap/>
            <w:vAlign w:val="center"/>
            <w:hideMark/>
          </w:tcPr>
          <w:p w14:paraId="6D1DE9FF"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1</w:t>
            </w:r>
          </w:p>
        </w:tc>
        <w:tc>
          <w:tcPr>
            <w:tcW w:w="711" w:type="dxa"/>
            <w:noWrap/>
            <w:vAlign w:val="center"/>
            <w:hideMark/>
          </w:tcPr>
          <w:p w14:paraId="2FA6C909" w14:textId="77777777" w:rsidR="00F56B2E" w:rsidRPr="00630A51" w:rsidRDefault="00F56B2E" w:rsidP="00807B2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szCs w:val="20"/>
                <w:lang w:eastAsia="fr-FR"/>
              </w:rPr>
            </w:pPr>
            <w:r w:rsidRPr="00630A51">
              <w:rPr>
                <w:rFonts w:ascii="Times New Roman" w:eastAsia="Times New Roman" w:hAnsi="Times New Roman" w:cs="Times New Roman"/>
                <w:color w:val="000000"/>
                <w:sz w:val="20"/>
                <w:szCs w:val="20"/>
                <w:lang w:eastAsia="fr-FR"/>
              </w:rPr>
              <w:t>28,40</w:t>
            </w:r>
          </w:p>
        </w:tc>
      </w:tr>
    </w:tbl>
    <w:p w14:paraId="09841121" w14:textId="48DC5B15" w:rsidR="00F56B2E" w:rsidRDefault="00F543C9" w:rsidP="00616B2E">
      <w:pPr>
        <w:spacing w:before="120" w:line="240" w:lineRule="auto"/>
        <w:rPr>
          <w:rFonts w:ascii="Times New Roman" w:hAnsi="Times New Roman" w:cs="Times New Roman"/>
          <w:sz w:val="24"/>
        </w:rPr>
      </w:pPr>
      <w:r w:rsidRPr="00CB3DEF">
        <w:rPr>
          <w:rFonts w:ascii="Times New Roman" w:eastAsia="Calibri" w:hAnsi="Times New Roman" w:cs="Times New Roman"/>
          <w:b/>
          <w:sz w:val="20"/>
          <w:szCs w:val="20"/>
          <w:u w:val="single"/>
        </w:rPr>
        <w:t>Légende</w:t>
      </w:r>
      <w:r w:rsidRPr="00CB3DEF">
        <w:rPr>
          <w:rFonts w:ascii="Times New Roman" w:eastAsia="Calibri" w:hAnsi="Times New Roman" w:cs="Times New Roman"/>
          <w:sz w:val="20"/>
          <w:szCs w:val="20"/>
        </w:rPr>
        <w:t xml:space="preserve"> : </w:t>
      </w:r>
      <w:r w:rsidRPr="00CB3DEF">
        <w:rPr>
          <w:rFonts w:ascii="Times New Roman" w:eastAsia="Calibri" w:hAnsi="Times New Roman" w:cs="Times New Roman"/>
          <w:b/>
          <w:sz w:val="20"/>
          <w:szCs w:val="20"/>
        </w:rPr>
        <w:t>LOF</w:t>
      </w:r>
      <w:r w:rsidRPr="00CB3DEF">
        <w:rPr>
          <w:rFonts w:ascii="Times New Roman" w:eastAsia="Calibri" w:hAnsi="Times New Roman" w:cs="Times New Roman"/>
          <w:sz w:val="20"/>
          <w:szCs w:val="20"/>
        </w:rPr>
        <w:t xml:space="preserve"> : longueur de feuille ; </w:t>
      </w:r>
      <w:r w:rsidRPr="00CB3DEF">
        <w:rPr>
          <w:rFonts w:ascii="Times New Roman" w:eastAsia="Calibri" w:hAnsi="Times New Roman" w:cs="Times New Roman"/>
          <w:b/>
          <w:sz w:val="20"/>
          <w:szCs w:val="20"/>
        </w:rPr>
        <w:t>HTP</w:t>
      </w:r>
      <w:r w:rsidRPr="00CB3DEF">
        <w:rPr>
          <w:rFonts w:ascii="Times New Roman" w:eastAsia="Calibri" w:hAnsi="Times New Roman" w:cs="Times New Roman"/>
          <w:sz w:val="20"/>
          <w:szCs w:val="20"/>
        </w:rPr>
        <w:t xml:space="preserve"> : hauteur du plant ; </w:t>
      </w:r>
      <w:r w:rsidRPr="00CB3DEF">
        <w:rPr>
          <w:rFonts w:ascii="Times New Roman" w:eastAsia="Calibri" w:hAnsi="Times New Roman" w:cs="Times New Roman"/>
          <w:b/>
          <w:sz w:val="20"/>
          <w:szCs w:val="20"/>
        </w:rPr>
        <w:t>DIAF</w:t>
      </w:r>
      <w:r w:rsidRPr="00CB3DEF">
        <w:rPr>
          <w:rFonts w:ascii="Times New Roman" w:eastAsia="Calibri" w:hAnsi="Times New Roman" w:cs="Times New Roman"/>
          <w:sz w:val="20"/>
          <w:szCs w:val="20"/>
        </w:rPr>
        <w:t xml:space="preserve">: diamètre de feuille ; </w:t>
      </w:r>
      <w:r w:rsidRPr="00CB3DEF">
        <w:rPr>
          <w:rFonts w:ascii="Times New Roman" w:eastAsia="Calibri" w:hAnsi="Times New Roman" w:cs="Times New Roman"/>
          <w:b/>
          <w:sz w:val="20"/>
          <w:szCs w:val="20"/>
        </w:rPr>
        <w:t>NBF2</w:t>
      </w:r>
      <w:r w:rsidRPr="00CB3DEF">
        <w:rPr>
          <w:rFonts w:ascii="Times New Roman" w:eastAsia="Calibri" w:hAnsi="Times New Roman" w:cs="Times New Roman"/>
          <w:sz w:val="20"/>
          <w:szCs w:val="20"/>
        </w:rPr>
        <w:t> : nombre de feuilles au 90</w:t>
      </w:r>
      <w:r w:rsidRPr="00CB3DEF">
        <w:rPr>
          <w:rFonts w:ascii="Times New Roman" w:eastAsia="Calibri" w:hAnsi="Times New Roman" w:cs="Times New Roman"/>
          <w:sz w:val="20"/>
          <w:szCs w:val="20"/>
          <w:vertAlign w:val="superscript"/>
        </w:rPr>
        <w:t>ème</w:t>
      </w:r>
      <w:r w:rsidRPr="00CB3DEF">
        <w:rPr>
          <w:rFonts w:ascii="Times New Roman" w:eastAsia="Calibri" w:hAnsi="Times New Roman" w:cs="Times New Roman"/>
          <w:sz w:val="20"/>
          <w:szCs w:val="20"/>
        </w:rPr>
        <w:t xml:space="preserve"> JAR ; </w:t>
      </w:r>
      <w:r w:rsidRPr="00CB3DEF">
        <w:rPr>
          <w:rFonts w:ascii="Times New Roman" w:eastAsia="Calibri" w:hAnsi="Times New Roman" w:cs="Times New Roman"/>
          <w:b/>
          <w:sz w:val="20"/>
          <w:szCs w:val="20"/>
        </w:rPr>
        <w:t>DDM </w:t>
      </w:r>
      <w:r w:rsidRPr="00CB3DEF">
        <w:rPr>
          <w:rFonts w:ascii="Times New Roman" w:eastAsia="Calibri" w:hAnsi="Times New Roman" w:cs="Times New Roman"/>
          <w:sz w:val="20"/>
          <w:szCs w:val="20"/>
        </w:rPr>
        <w:t xml:space="preserve">: délais moyen de début de montaison ; </w:t>
      </w:r>
      <w:r w:rsidRPr="00CB3DEF">
        <w:rPr>
          <w:rFonts w:ascii="Times New Roman" w:eastAsia="Calibri" w:hAnsi="Times New Roman" w:cs="Times New Roman"/>
          <w:b/>
          <w:sz w:val="20"/>
          <w:szCs w:val="20"/>
        </w:rPr>
        <w:t>TMP</w:t>
      </w:r>
      <w:r w:rsidRPr="00CB3DEF">
        <w:rPr>
          <w:rFonts w:ascii="Times New Roman" w:eastAsia="Calibri" w:hAnsi="Times New Roman" w:cs="Times New Roman"/>
          <w:sz w:val="20"/>
          <w:szCs w:val="20"/>
        </w:rPr>
        <w:t xml:space="preserve"> : taux de montaison précoce ; </w:t>
      </w:r>
      <w:r w:rsidR="00807B22">
        <w:rPr>
          <w:rFonts w:ascii="Times New Roman" w:eastAsia="Calibri" w:hAnsi="Times New Roman" w:cs="Times New Roman"/>
          <w:sz w:val="20"/>
          <w:szCs w:val="20"/>
        </w:rPr>
        <w:t xml:space="preserve"> </w:t>
      </w:r>
      <w:r w:rsidR="00AA6E37" w:rsidRPr="00AA6E37">
        <w:rPr>
          <w:rFonts w:ascii="Times New Roman" w:eastAsia="Calibri" w:hAnsi="Times New Roman" w:cs="Times New Roman"/>
          <w:b/>
          <w:sz w:val="20"/>
          <w:szCs w:val="20"/>
        </w:rPr>
        <w:t>TCch3</w:t>
      </w:r>
      <w:r w:rsidR="00AA6E37">
        <w:rPr>
          <w:rFonts w:ascii="Times New Roman" w:eastAsia="Calibri" w:hAnsi="Times New Roman" w:cs="Times New Roman"/>
          <w:sz w:val="20"/>
          <w:szCs w:val="20"/>
        </w:rPr>
        <w:t xml:space="preserve"> </w:t>
      </w:r>
      <w:r w:rsidRPr="00CB3DEF">
        <w:rPr>
          <w:rFonts w:ascii="Times New Roman" w:eastAsia="Calibri" w:hAnsi="Times New Roman" w:cs="Times New Roman"/>
          <w:sz w:val="20"/>
          <w:szCs w:val="20"/>
        </w:rPr>
        <w:t xml:space="preserve">: </w:t>
      </w:r>
      <w:r w:rsidR="00616B2E">
        <w:rPr>
          <w:rFonts w:ascii="Times New Roman" w:eastAsia="Calibri" w:hAnsi="Times New Roman" w:cs="Times New Roman"/>
          <w:sz w:val="20"/>
          <w:szCs w:val="20"/>
        </w:rPr>
        <w:t xml:space="preserve">délai </w:t>
      </w:r>
      <w:r w:rsidRPr="00CB3DEF">
        <w:rPr>
          <w:rFonts w:ascii="Times New Roman" w:eastAsia="Calibri" w:hAnsi="Times New Roman" w:cs="Times New Roman"/>
          <w:sz w:val="20"/>
          <w:szCs w:val="20"/>
        </w:rPr>
        <w:t xml:space="preserve">de couchage </w:t>
      </w:r>
      <w:r w:rsidR="00616B2E">
        <w:rPr>
          <w:rFonts w:ascii="Times New Roman" w:eastAsia="Calibri" w:hAnsi="Times New Roman" w:cs="Times New Roman"/>
          <w:sz w:val="20"/>
          <w:szCs w:val="20"/>
        </w:rPr>
        <w:t xml:space="preserve">de </w:t>
      </w:r>
      <w:r w:rsidR="00616B2E" w:rsidRPr="00CB3DEF">
        <w:rPr>
          <w:rFonts w:ascii="Times New Roman" w:eastAsia="Calibri" w:hAnsi="Times New Roman" w:cs="Times New Roman"/>
          <w:sz w:val="20"/>
          <w:szCs w:val="20"/>
        </w:rPr>
        <w:t xml:space="preserve">75% </w:t>
      </w:r>
      <w:r w:rsidRPr="00CB3DEF">
        <w:rPr>
          <w:rFonts w:ascii="Times New Roman" w:eastAsia="Calibri" w:hAnsi="Times New Roman" w:cs="Times New Roman"/>
          <w:sz w:val="20"/>
          <w:szCs w:val="20"/>
        </w:rPr>
        <w:t xml:space="preserve">des plants ; </w:t>
      </w:r>
      <w:r w:rsidRPr="00CB3DEF">
        <w:rPr>
          <w:rFonts w:ascii="Times New Roman" w:eastAsia="Calibri" w:hAnsi="Times New Roman" w:cs="Times New Roman"/>
          <w:b/>
          <w:sz w:val="20"/>
          <w:szCs w:val="20"/>
        </w:rPr>
        <w:t>NBR</w:t>
      </w:r>
      <w:r w:rsidRPr="00CB3DEF">
        <w:rPr>
          <w:rFonts w:ascii="Times New Roman" w:eastAsia="Calibri" w:hAnsi="Times New Roman" w:cs="Times New Roman"/>
          <w:sz w:val="20"/>
          <w:szCs w:val="20"/>
        </w:rPr>
        <w:t xml:space="preserve"> : nombre de bulbes récoltés ; </w:t>
      </w:r>
      <w:r w:rsidRPr="00CB3DEF">
        <w:rPr>
          <w:rFonts w:ascii="Times New Roman" w:eastAsia="Calibri" w:hAnsi="Times New Roman" w:cs="Times New Roman"/>
          <w:b/>
          <w:sz w:val="20"/>
          <w:szCs w:val="20"/>
        </w:rPr>
        <w:t>BIF</w:t>
      </w:r>
      <w:r w:rsidRPr="00CB3DEF">
        <w:rPr>
          <w:rFonts w:ascii="Times New Roman" w:eastAsia="Calibri" w:hAnsi="Times New Roman" w:cs="Times New Roman"/>
          <w:sz w:val="20"/>
          <w:szCs w:val="20"/>
        </w:rPr>
        <w:t xml:space="preserve"> : nombre de bulbes bifides ; </w:t>
      </w:r>
      <w:r w:rsidRPr="00CB3DEF">
        <w:rPr>
          <w:rFonts w:ascii="Times New Roman" w:eastAsia="Calibri" w:hAnsi="Times New Roman" w:cs="Times New Roman"/>
          <w:b/>
          <w:sz w:val="20"/>
          <w:szCs w:val="20"/>
        </w:rPr>
        <w:t>RDT</w:t>
      </w:r>
      <w:r w:rsidRPr="00CB3DEF">
        <w:rPr>
          <w:rFonts w:ascii="Times New Roman" w:eastAsia="Calibri" w:hAnsi="Times New Roman" w:cs="Times New Roman"/>
          <w:sz w:val="20"/>
          <w:szCs w:val="20"/>
        </w:rPr>
        <w:t xml:space="preserve"> : rendement moyen ; </w:t>
      </w:r>
      <w:r w:rsidRPr="00CB3DEF">
        <w:rPr>
          <w:rFonts w:ascii="Times New Roman" w:eastAsia="Calibri" w:hAnsi="Times New Roman" w:cs="Times New Roman"/>
          <w:b/>
          <w:sz w:val="20"/>
          <w:szCs w:val="20"/>
        </w:rPr>
        <w:t>PMB</w:t>
      </w:r>
      <w:r w:rsidRPr="00CB3DEF">
        <w:rPr>
          <w:rFonts w:ascii="Times New Roman" w:eastAsia="Calibri" w:hAnsi="Times New Roman" w:cs="Times New Roman"/>
          <w:sz w:val="20"/>
          <w:szCs w:val="20"/>
        </w:rPr>
        <w:t xml:space="preserve"> : poids moyen des bulbes ; </w:t>
      </w:r>
      <w:r w:rsidRPr="00CB3DEF">
        <w:rPr>
          <w:rFonts w:ascii="Times New Roman" w:eastAsia="Calibri" w:hAnsi="Times New Roman" w:cs="Times New Roman"/>
          <w:b/>
          <w:sz w:val="20"/>
          <w:szCs w:val="20"/>
        </w:rPr>
        <w:t>DIAB</w:t>
      </w:r>
      <w:r w:rsidRPr="00CB3DEF">
        <w:rPr>
          <w:rFonts w:ascii="Times New Roman" w:eastAsia="Calibri" w:hAnsi="Times New Roman" w:cs="Times New Roman"/>
          <w:sz w:val="20"/>
          <w:szCs w:val="20"/>
        </w:rPr>
        <w:t xml:space="preserve"> : diamètre moyen des bulbes ; </w:t>
      </w:r>
      <w:r w:rsidRPr="00CB3DEF">
        <w:rPr>
          <w:rFonts w:ascii="Times New Roman" w:eastAsia="Calibri" w:hAnsi="Times New Roman" w:cs="Times New Roman"/>
          <w:b/>
          <w:sz w:val="20"/>
          <w:szCs w:val="20"/>
        </w:rPr>
        <w:t>H</w:t>
      </w:r>
      <w:r w:rsidR="00AA6E37">
        <w:rPr>
          <w:rFonts w:ascii="Times New Roman" w:eastAsia="Calibri" w:hAnsi="Times New Roman" w:cs="Times New Roman"/>
          <w:b/>
          <w:sz w:val="20"/>
          <w:szCs w:val="20"/>
        </w:rPr>
        <w:t>AU</w:t>
      </w:r>
      <w:r w:rsidRPr="00CB3DEF">
        <w:rPr>
          <w:rFonts w:ascii="Times New Roman" w:eastAsia="Calibri" w:hAnsi="Times New Roman" w:cs="Times New Roman"/>
          <w:b/>
          <w:sz w:val="20"/>
          <w:szCs w:val="20"/>
        </w:rPr>
        <w:t>B</w:t>
      </w:r>
      <w:r w:rsidRPr="00CB3DEF">
        <w:rPr>
          <w:rFonts w:ascii="Times New Roman" w:eastAsia="Calibri" w:hAnsi="Times New Roman" w:cs="Times New Roman"/>
          <w:sz w:val="20"/>
          <w:szCs w:val="20"/>
        </w:rPr>
        <w:t> : hauteur moyenne des bulbes.</w:t>
      </w:r>
    </w:p>
    <w:p w14:paraId="510A0DB9" w14:textId="66FF61D6" w:rsidR="00B074A3" w:rsidRPr="00CB3DEF" w:rsidRDefault="00CB3DEF" w:rsidP="00CB3DEF">
      <w:pPr>
        <w:pStyle w:val="Paragraphedeliste"/>
        <w:numPr>
          <w:ilvl w:val="0"/>
          <w:numId w:val="7"/>
        </w:numPr>
        <w:spacing w:before="240" w:after="240" w:line="240" w:lineRule="auto"/>
        <w:ind w:left="284" w:hanging="284"/>
        <w:contextualSpacing w:val="0"/>
        <w:rPr>
          <w:b/>
          <w:sz w:val="28"/>
          <w:szCs w:val="28"/>
        </w:rPr>
      </w:pPr>
      <w:r w:rsidRPr="00CB3DEF">
        <w:rPr>
          <w:b/>
          <w:sz w:val="28"/>
          <w:szCs w:val="28"/>
        </w:rPr>
        <w:lastRenderedPageBreak/>
        <w:t>Discussion</w:t>
      </w:r>
    </w:p>
    <w:p w14:paraId="183C9AC6" w14:textId="75FE8FCB" w:rsidR="00BE618F" w:rsidRPr="00667094" w:rsidRDefault="006508EF"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szCs w:val="24"/>
        </w:rPr>
      </w:pPr>
      <w:r w:rsidRPr="00667094">
        <w:rPr>
          <w:rFonts w:ascii="Times New Roman" w:eastAsia="Calibri" w:hAnsi="Times New Roman" w:cs="Times New Roman"/>
          <w:sz w:val="24"/>
        </w:rPr>
        <w:t xml:space="preserve">Les résultats des observations morphologiques font ressortir l’existence d’une variabilité au sein des accessions. Cette variabilité a une importance qui varie d’un caractère à un autre. La </w:t>
      </w:r>
      <w:r w:rsidR="000E5FE5" w:rsidRPr="00667094">
        <w:rPr>
          <w:rFonts w:ascii="Times New Roman" w:eastAsia="Calibri" w:hAnsi="Times New Roman" w:cs="Times New Roman"/>
          <w:sz w:val="24"/>
        </w:rPr>
        <w:t>variabilité</w:t>
      </w:r>
      <w:r w:rsidRPr="00667094">
        <w:rPr>
          <w:rFonts w:ascii="Times New Roman" w:eastAsia="Calibri" w:hAnsi="Times New Roman" w:cs="Times New Roman"/>
          <w:sz w:val="24"/>
        </w:rPr>
        <w:t xml:space="preserve"> intra-accession est remarquable par la présence au sein de certaines accessions d’au moins deux modalités du même caractère.</w:t>
      </w:r>
      <w:r w:rsidR="000E5FE5"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La forme du bulbe est le caractère le plus variable au sein des cultivars, en témoigne le nombre de modalités que renferme ce caractère. Il en est de même pour le caractère couleur d</w:t>
      </w:r>
      <w:r w:rsidR="000E5FE5" w:rsidRPr="00667094">
        <w:rPr>
          <w:rFonts w:ascii="Times New Roman" w:eastAsia="Calibri" w:hAnsi="Times New Roman" w:cs="Times New Roman"/>
          <w:sz w:val="24"/>
        </w:rPr>
        <w:t xml:space="preserve">e </w:t>
      </w:r>
      <w:r w:rsidR="000E5FE5" w:rsidRPr="00667094">
        <w:rPr>
          <w:rFonts w:ascii="Times New Roman" w:eastAsia="Calibri" w:hAnsi="Times New Roman" w:cs="Times New Roman"/>
          <w:sz w:val="24"/>
          <w:szCs w:val="24"/>
        </w:rPr>
        <w:t>l’épiderme du bulbe</w:t>
      </w:r>
      <w:r w:rsidRPr="00667094">
        <w:rPr>
          <w:rFonts w:ascii="Times New Roman" w:eastAsia="Calibri" w:hAnsi="Times New Roman" w:cs="Times New Roman"/>
          <w:sz w:val="24"/>
          <w:szCs w:val="24"/>
        </w:rPr>
        <w:t xml:space="preserve">. </w:t>
      </w:r>
      <w:r w:rsidR="00BE618F" w:rsidRPr="00667094">
        <w:rPr>
          <w:rFonts w:ascii="Times New Roman" w:eastAsia="Calibri" w:hAnsi="Times New Roman" w:cs="Times New Roman"/>
          <w:sz w:val="24"/>
          <w:szCs w:val="24"/>
        </w:rPr>
        <w:t>La variabilité morphologique revêt une grande importance pour les paysans. En effet, l</w:t>
      </w:r>
      <w:r w:rsidR="00BE618F" w:rsidRPr="00667094">
        <w:rPr>
          <w:rFonts w:ascii="Times New Roman" w:hAnsi="Times New Roman" w:cs="Times New Roman"/>
          <w:sz w:val="24"/>
          <w:szCs w:val="24"/>
        </w:rPr>
        <w:t xml:space="preserve">es principaux critères </w:t>
      </w:r>
      <w:r w:rsidR="00D9063D" w:rsidRPr="00667094">
        <w:rPr>
          <w:rFonts w:ascii="Times New Roman" w:hAnsi="Times New Roman" w:cs="Times New Roman"/>
          <w:sz w:val="24"/>
          <w:szCs w:val="24"/>
        </w:rPr>
        <w:t>auxquels ils ont recour</w:t>
      </w:r>
      <w:r w:rsidR="00807BB2">
        <w:rPr>
          <w:rFonts w:ascii="Times New Roman" w:hAnsi="Times New Roman" w:cs="Times New Roman"/>
          <w:sz w:val="24"/>
          <w:szCs w:val="24"/>
        </w:rPr>
        <w:t>s</w:t>
      </w:r>
      <w:r w:rsidR="00D9063D" w:rsidRPr="00667094">
        <w:rPr>
          <w:rFonts w:ascii="Times New Roman" w:hAnsi="Times New Roman" w:cs="Times New Roman"/>
          <w:sz w:val="24"/>
          <w:szCs w:val="24"/>
        </w:rPr>
        <w:t xml:space="preserve"> </w:t>
      </w:r>
      <w:r w:rsidR="00BE618F" w:rsidRPr="00667094">
        <w:rPr>
          <w:rFonts w:ascii="Times New Roman" w:hAnsi="Times New Roman" w:cs="Times New Roman"/>
          <w:sz w:val="24"/>
          <w:szCs w:val="24"/>
        </w:rPr>
        <w:t>pour caractériser un écotype local sont la couleur des bulbes et la zone de provenance</w:t>
      </w:r>
      <w:r w:rsidR="00D9063D" w:rsidRPr="00667094">
        <w:rPr>
          <w:rFonts w:ascii="Times New Roman" w:hAnsi="Times New Roman" w:cs="Times New Roman"/>
          <w:sz w:val="24"/>
          <w:szCs w:val="24"/>
        </w:rPr>
        <w:t xml:space="preserve"> (ABDOU </w:t>
      </w:r>
      <w:r w:rsidR="00D9063D" w:rsidRPr="00667094">
        <w:rPr>
          <w:rFonts w:ascii="Times New Roman" w:hAnsi="Times New Roman" w:cs="Times New Roman"/>
          <w:i/>
          <w:sz w:val="24"/>
          <w:szCs w:val="24"/>
        </w:rPr>
        <w:t xml:space="preserve">et </w:t>
      </w:r>
      <w:r w:rsidR="00D9063D" w:rsidRPr="00667094">
        <w:rPr>
          <w:rFonts w:ascii="Times New Roman" w:eastAsia="Calibri" w:hAnsi="Times New Roman" w:cs="Times New Roman"/>
          <w:i/>
          <w:sz w:val="24"/>
          <w:szCs w:val="24"/>
        </w:rPr>
        <w:t>al</w:t>
      </w:r>
      <w:r w:rsidR="00D9063D" w:rsidRPr="00667094">
        <w:rPr>
          <w:rFonts w:ascii="Times New Roman" w:eastAsia="Calibri" w:hAnsi="Times New Roman" w:cs="Times New Roman"/>
          <w:sz w:val="24"/>
          <w:szCs w:val="24"/>
        </w:rPr>
        <w:t>. 2014). L</w:t>
      </w:r>
      <w:r w:rsidR="00BE618F" w:rsidRPr="00667094">
        <w:rPr>
          <w:rFonts w:ascii="Times New Roman" w:hAnsi="Times New Roman" w:cs="Times New Roman"/>
          <w:sz w:val="24"/>
          <w:szCs w:val="24"/>
        </w:rPr>
        <w:t>es variables quantitatives et qualitatives les plus distinctives entre les écotypes d’oignon sont la longueur et le diamètre des feuilles, le poids des bulbes, la couleur des feuilles, la forme et la couleur des bulbes, l’uniformité de la forme et de la couleur des bulbes</w:t>
      </w:r>
      <w:r w:rsidR="001F20B6">
        <w:rPr>
          <w:rFonts w:ascii="Times New Roman" w:hAnsi="Times New Roman" w:cs="Times New Roman"/>
          <w:sz w:val="24"/>
          <w:szCs w:val="24"/>
        </w:rPr>
        <w:t>,</w:t>
      </w:r>
      <w:r w:rsidR="00D9063D" w:rsidRPr="00667094">
        <w:rPr>
          <w:rFonts w:ascii="Times New Roman" w:hAnsi="Times New Roman" w:cs="Times New Roman"/>
          <w:sz w:val="24"/>
          <w:szCs w:val="24"/>
        </w:rPr>
        <w:t xml:space="preserve"> selon ABDOU </w:t>
      </w:r>
      <w:r w:rsidR="00D9063D" w:rsidRPr="00667094">
        <w:rPr>
          <w:rFonts w:ascii="Times New Roman" w:hAnsi="Times New Roman" w:cs="Times New Roman"/>
          <w:i/>
          <w:sz w:val="24"/>
          <w:szCs w:val="24"/>
        </w:rPr>
        <w:t>et al</w:t>
      </w:r>
      <w:r w:rsidR="00D9063D" w:rsidRPr="00667094">
        <w:rPr>
          <w:rFonts w:ascii="Times New Roman" w:hAnsi="Times New Roman" w:cs="Times New Roman"/>
          <w:sz w:val="24"/>
          <w:szCs w:val="24"/>
        </w:rPr>
        <w:t>. (2014)</w:t>
      </w:r>
      <w:r w:rsidR="00BE618F" w:rsidRPr="00667094">
        <w:rPr>
          <w:rFonts w:ascii="Times New Roman" w:eastAsia="Calibri" w:hAnsi="Times New Roman" w:cs="Times New Roman"/>
          <w:sz w:val="24"/>
          <w:szCs w:val="24"/>
        </w:rPr>
        <w:t>.</w:t>
      </w:r>
    </w:p>
    <w:p w14:paraId="40AEF1BC" w14:textId="4EB378E9" w:rsidR="00230CAD" w:rsidRPr="00667094" w:rsidRDefault="000E5FE5"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Cette grande</w:t>
      </w:r>
      <w:r w:rsidR="006508EF" w:rsidRPr="00667094">
        <w:rPr>
          <w:rFonts w:ascii="Times New Roman" w:eastAsia="Calibri" w:hAnsi="Times New Roman" w:cs="Times New Roman"/>
          <w:sz w:val="24"/>
        </w:rPr>
        <w:t xml:space="preserve"> variabilité </w:t>
      </w:r>
      <w:r w:rsidRPr="00667094">
        <w:rPr>
          <w:rFonts w:ascii="Times New Roman" w:eastAsia="Calibri" w:hAnsi="Times New Roman" w:cs="Times New Roman"/>
          <w:sz w:val="24"/>
        </w:rPr>
        <w:t>est</w:t>
      </w:r>
      <w:r w:rsidR="006508EF" w:rsidRPr="00667094">
        <w:rPr>
          <w:rFonts w:ascii="Times New Roman" w:eastAsia="Calibri" w:hAnsi="Times New Roman" w:cs="Times New Roman"/>
          <w:sz w:val="24"/>
        </w:rPr>
        <w:t xml:space="preserve"> due au fait que la collection</w:t>
      </w:r>
      <w:r w:rsidRPr="00667094">
        <w:rPr>
          <w:rFonts w:ascii="Times New Roman" w:eastAsia="Calibri" w:hAnsi="Times New Roman" w:cs="Times New Roman"/>
          <w:sz w:val="24"/>
        </w:rPr>
        <w:t xml:space="preserve"> est constitué</w:t>
      </w:r>
      <w:r w:rsidR="00D9063D" w:rsidRPr="00667094">
        <w:rPr>
          <w:rFonts w:ascii="Times New Roman" w:eastAsia="Calibri" w:hAnsi="Times New Roman" w:cs="Times New Roman"/>
          <w:sz w:val="24"/>
        </w:rPr>
        <w:t>e</w:t>
      </w:r>
      <w:r w:rsidRPr="00667094">
        <w:rPr>
          <w:rFonts w:ascii="Times New Roman" w:eastAsia="Calibri" w:hAnsi="Times New Roman" w:cs="Times New Roman"/>
          <w:sz w:val="24"/>
        </w:rPr>
        <w:t xml:space="preserve"> de variétés populations dont l</w:t>
      </w:r>
      <w:r w:rsidR="001F20B6">
        <w:rPr>
          <w:rFonts w:ascii="Times New Roman" w:eastAsia="Calibri" w:hAnsi="Times New Roman" w:cs="Times New Roman"/>
          <w:sz w:val="24"/>
        </w:rPr>
        <w:t xml:space="preserve">’une des </w:t>
      </w:r>
      <w:r w:rsidRPr="00667094">
        <w:rPr>
          <w:rFonts w:ascii="Times New Roman" w:eastAsia="Calibri" w:hAnsi="Times New Roman" w:cs="Times New Roman"/>
          <w:sz w:val="24"/>
        </w:rPr>
        <w:t>caractéristique</w:t>
      </w:r>
      <w:r w:rsidR="001F20B6">
        <w:rPr>
          <w:rFonts w:ascii="Times New Roman" w:eastAsia="Calibri" w:hAnsi="Times New Roman" w:cs="Times New Roman"/>
          <w:sz w:val="24"/>
        </w:rPr>
        <w:t>s</w:t>
      </w:r>
      <w:r w:rsidRPr="00667094">
        <w:rPr>
          <w:rFonts w:ascii="Times New Roman" w:eastAsia="Calibri" w:hAnsi="Times New Roman" w:cs="Times New Roman"/>
          <w:sz w:val="24"/>
        </w:rPr>
        <w:t xml:space="preserve"> principale</w:t>
      </w:r>
      <w:r w:rsidR="001F20B6">
        <w:rPr>
          <w:rFonts w:ascii="Times New Roman" w:eastAsia="Calibri" w:hAnsi="Times New Roman" w:cs="Times New Roman"/>
          <w:sz w:val="24"/>
        </w:rPr>
        <w:t>s</w:t>
      </w:r>
      <w:r w:rsidRPr="00667094">
        <w:rPr>
          <w:rFonts w:ascii="Times New Roman" w:eastAsia="Calibri" w:hAnsi="Times New Roman" w:cs="Times New Roman"/>
          <w:sz w:val="24"/>
        </w:rPr>
        <w:t xml:space="preserve"> est </w:t>
      </w:r>
      <w:r w:rsidR="004776C4">
        <w:rPr>
          <w:rFonts w:ascii="Times New Roman" w:eastAsia="Calibri" w:hAnsi="Times New Roman" w:cs="Times New Roman"/>
          <w:sz w:val="24"/>
        </w:rPr>
        <w:t>l’absence d</w:t>
      </w:r>
      <w:r w:rsidRPr="00667094">
        <w:rPr>
          <w:rFonts w:ascii="Times New Roman" w:eastAsia="Calibri" w:hAnsi="Times New Roman" w:cs="Times New Roman"/>
          <w:sz w:val="24"/>
        </w:rPr>
        <w:t>’homogénéité des individus</w:t>
      </w:r>
      <w:r w:rsidR="006508EF" w:rsidRPr="00667094">
        <w:rPr>
          <w:rFonts w:ascii="Times New Roman" w:eastAsia="Calibri" w:hAnsi="Times New Roman" w:cs="Times New Roman"/>
          <w:sz w:val="24"/>
        </w:rPr>
        <w:t>.</w:t>
      </w:r>
      <w:r w:rsidRPr="00667094">
        <w:rPr>
          <w:rFonts w:ascii="Times New Roman" w:eastAsia="Calibri" w:hAnsi="Times New Roman" w:cs="Times New Roman"/>
          <w:sz w:val="24"/>
        </w:rPr>
        <w:t xml:space="preserve"> Cette forte variabilité intra accession </w:t>
      </w:r>
      <w:r w:rsidR="00BE618F" w:rsidRPr="00667094">
        <w:rPr>
          <w:rFonts w:ascii="Times New Roman" w:eastAsia="Calibri" w:hAnsi="Times New Roman" w:cs="Times New Roman"/>
          <w:sz w:val="24"/>
        </w:rPr>
        <w:t>est aussi</w:t>
      </w:r>
      <w:r w:rsidRPr="00667094">
        <w:rPr>
          <w:rFonts w:ascii="Times New Roman" w:eastAsia="Calibri" w:hAnsi="Times New Roman" w:cs="Times New Roman"/>
          <w:sz w:val="24"/>
        </w:rPr>
        <w:t xml:space="preserve"> le fait</w:t>
      </w:r>
      <w:r w:rsidR="00D9063D" w:rsidRPr="00667094">
        <w:rPr>
          <w:rFonts w:ascii="Times New Roman" w:eastAsia="Calibri" w:hAnsi="Times New Roman" w:cs="Times New Roman"/>
          <w:sz w:val="24"/>
        </w:rPr>
        <w:t xml:space="preserve"> que</w:t>
      </w:r>
      <w:r w:rsidRPr="00667094">
        <w:rPr>
          <w:rFonts w:ascii="Times New Roman" w:eastAsia="Calibri" w:hAnsi="Times New Roman" w:cs="Times New Roman"/>
          <w:sz w:val="24"/>
        </w:rPr>
        <w:t xml:space="preserve"> l’oignon est une espèce </w:t>
      </w:r>
      <w:r w:rsidR="004776C4">
        <w:rPr>
          <w:rFonts w:ascii="Times New Roman" w:eastAsia="Calibri" w:hAnsi="Times New Roman" w:cs="Times New Roman"/>
          <w:sz w:val="24"/>
        </w:rPr>
        <w:t>préférentiellement</w:t>
      </w:r>
      <w:r w:rsidR="00822002">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allogame</w:t>
      </w:r>
      <w:r w:rsidR="004776C4">
        <w:rPr>
          <w:rFonts w:ascii="Times New Roman" w:eastAsia="Calibri" w:hAnsi="Times New Roman" w:cs="Times New Roman"/>
          <w:sz w:val="24"/>
        </w:rPr>
        <w:t xml:space="preserve"> dont le taux de</w:t>
      </w:r>
      <w:r w:rsidR="00090195" w:rsidRPr="00667094">
        <w:rPr>
          <w:rFonts w:ascii="Times New Roman" w:eastAsia="Calibri" w:hAnsi="Times New Roman" w:cs="Times New Roman"/>
          <w:sz w:val="24"/>
        </w:rPr>
        <w:t xml:space="preserve"> fécondation croisée attei</w:t>
      </w:r>
      <w:r w:rsidR="004776C4">
        <w:rPr>
          <w:rFonts w:ascii="Times New Roman" w:eastAsia="Calibri" w:hAnsi="Times New Roman" w:cs="Times New Roman"/>
          <w:sz w:val="24"/>
        </w:rPr>
        <w:t>nt</w:t>
      </w:r>
      <w:r w:rsidR="00090195" w:rsidRPr="00667094">
        <w:rPr>
          <w:rFonts w:ascii="Times New Roman" w:eastAsia="Calibri" w:hAnsi="Times New Roman" w:cs="Times New Roman"/>
          <w:sz w:val="24"/>
        </w:rPr>
        <w:t xml:space="preserve"> </w:t>
      </w:r>
      <w:r w:rsidR="003A521E" w:rsidRPr="00667094">
        <w:rPr>
          <w:rFonts w:ascii="Times New Roman" w:eastAsia="Calibri" w:hAnsi="Times New Roman" w:cs="Times New Roman"/>
          <w:sz w:val="24"/>
        </w:rPr>
        <w:t>souvent 90</w:t>
      </w:r>
      <w:r w:rsidR="00090195" w:rsidRPr="00667094">
        <w:rPr>
          <w:rFonts w:ascii="Times New Roman" w:eastAsia="Calibri" w:hAnsi="Times New Roman" w:cs="Times New Roman"/>
          <w:sz w:val="24"/>
        </w:rPr>
        <w:t xml:space="preserve">%, où les étamines </w:t>
      </w:r>
      <w:r w:rsidR="004776C4">
        <w:rPr>
          <w:rFonts w:ascii="Times New Roman" w:eastAsia="Calibri" w:hAnsi="Times New Roman" w:cs="Times New Roman"/>
          <w:sz w:val="24"/>
        </w:rPr>
        <w:t xml:space="preserve">arrivent à maturité </w:t>
      </w:r>
      <w:r w:rsidR="00090195" w:rsidRPr="00667094">
        <w:rPr>
          <w:rFonts w:ascii="Times New Roman" w:eastAsia="Calibri" w:hAnsi="Times New Roman" w:cs="Times New Roman"/>
          <w:sz w:val="24"/>
        </w:rPr>
        <w:t>avant le pistil (</w:t>
      </w:r>
      <w:r w:rsidR="006508EF" w:rsidRPr="00667094">
        <w:rPr>
          <w:rFonts w:ascii="Times New Roman" w:eastAsia="Calibri" w:hAnsi="Times New Roman" w:cs="Times New Roman"/>
          <w:sz w:val="24"/>
        </w:rPr>
        <w:t>ABDOU</w:t>
      </w:r>
      <w:r w:rsidR="00090195" w:rsidRPr="00667094">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2014</w:t>
      </w:r>
      <w:r w:rsidR="00090195" w:rsidRPr="00667094">
        <w:rPr>
          <w:rFonts w:ascii="Times New Roman" w:eastAsia="Calibri" w:hAnsi="Times New Roman" w:cs="Times New Roman"/>
          <w:sz w:val="24"/>
        </w:rPr>
        <w:t>)</w:t>
      </w:r>
      <w:r w:rsidR="006508EF" w:rsidRPr="00667094">
        <w:rPr>
          <w:rFonts w:ascii="Times New Roman" w:eastAsia="Calibri" w:hAnsi="Times New Roman" w:cs="Times New Roman"/>
          <w:sz w:val="24"/>
        </w:rPr>
        <w:t xml:space="preserve">. </w:t>
      </w:r>
      <w:r w:rsidR="00090195" w:rsidRPr="00667094">
        <w:rPr>
          <w:rFonts w:ascii="Times New Roman" w:eastAsia="Calibri" w:hAnsi="Times New Roman" w:cs="Times New Roman"/>
          <w:sz w:val="24"/>
        </w:rPr>
        <w:t xml:space="preserve">Cet état de l’oignon justifie la nécessité de l’isolement strict des parcelles </w:t>
      </w:r>
      <w:r w:rsidR="00822002">
        <w:rPr>
          <w:rFonts w:ascii="Times New Roman" w:eastAsia="Calibri" w:hAnsi="Times New Roman" w:cs="Times New Roman"/>
          <w:sz w:val="24"/>
        </w:rPr>
        <w:t xml:space="preserve">lors </w:t>
      </w:r>
      <w:r w:rsidR="00090195" w:rsidRPr="00667094">
        <w:rPr>
          <w:rFonts w:ascii="Times New Roman" w:eastAsia="Calibri" w:hAnsi="Times New Roman" w:cs="Times New Roman"/>
          <w:sz w:val="24"/>
        </w:rPr>
        <w:t xml:space="preserve">de </w:t>
      </w:r>
      <w:r w:rsidR="00822002">
        <w:rPr>
          <w:rFonts w:ascii="Times New Roman" w:eastAsia="Calibri" w:hAnsi="Times New Roman" w:cs="Times New Roman"/>
          <w:sz w:val="24"/>
        </w:rPr>
        <w:t xml:space="preserve">la </w:t>
      </w:r>
      <w:r w:rsidR="00090195" w:rsidRPr="00667094">
        <w:rPr>
          <w:rFonts w:ascii="Times New Roman" w:eastAsia="Calibri" w:hAnsi="Times New Roman" w:cs="Times New Roman"/>
          <w:sz w:val="24"/>
        </w:rPr>
        <w:t>production de semences</w:t>
      </w:r>
      <w:r w:rsidR="00B860E4" w:rsidRPr="00667094">
        <w:rPr>
          <w:rFonts w:ascii="Times New Roman" w:eastAsia="Calibri" w:hAnsi="Times New Roman" w:cs="Times New Roman"/>
          <w:sz w:val="24"/>
        </w:rPr>
        <w:t>,</w:t>
      </w:r>
      <w:r w:rsidR="00090195" w:rsidRPr="00667094">
        <w:rPr>
          <w:rFonts w:ascii="Times New Roman" w:eastAsia="Calibri" w:hAnsi="Times New Roman" w:cs="Times New Roman"/>
          <w:sz w:val="24"/>
        </w:rPr>
        <w:t xml:space="preserve"> ce qui n’est pas toujours le cas chez de nombreux producteurs.</w:t>
      </w:r>
      <w:bookmarkStart w:id="8" w:name="_Toc455057298"/>
      <w:bookmarkStart w:id="9" w:name="_Toc473280631"/>
      <w:r w:rsidR="00953CF9" w:rsidRPr="00667094">
        <w:rPr>
          <w:rFonts w:ascii="Times New Roman" w:eastAsia="Calibri" w:hAnsi="Times New Roman" w:cs="Times New Roman"/>
          <w:sz w:val="24"/>
        </w:rPr>
        <w:t xml:space="preserve"> </w:t>
      </w:r>
      <w:r w:rsidR="004776C4">
        <w:rPr>
          <w:rFonts w:ascii="Times New Roman" w:eastAsia="Calibri" w:hAnsi="Times New Roman" w:cs="Times New Roman"/>
          <w:sz w:val="24"/>
        </w:rPr>
        <w:t xml:space="preserve">Des </w:t>
      </w:r>
      <w:r w:rsidR="00953CF9" w:rsidRPr="00667094">
        <w:rPr>
          <w:rFonts w:ascii="Times New Roman" w:eastAsia="Calibri" w:hAnsi="Times New Roman" w:cs="Times New Roman"/>
          <w:sz w:val="24"/>
        </w:rPr>
        <w:t>résultats s</w:t>
      </w:r>
      <w:r w:rsidR="004776C4">
        <w:rPr>
          <w:rFonts w:ascii="Times New Roman" w:eastAsia="Calibri" w:hAnsi="Times New Roman" w:cs="Times New Roman"/>
          <w:sz w:val="24"/>
        </w:rPr>
        <w:t>imilaires s</w:t>
      </w:r>
      <w:r w:rsidR="00953CF9" w:rsidRPr="00667094">
        <w:rPr>
          <w:rFonts w:ascii="Times New Roman" w:eastAsia="Calibri" w:hAnsi="Times New Roman" w:cs="Times New Roman"/>
          <w:sz w:val="24"/>
        </w:rPr>
        <w:t xml:space="preserve">ont </w:t>
      </w:r>
      <w:r w:rsidR="004776C4">
        <w:rPr>
          <w:rFonts w:ascii="Times New Roman" w:eastAsia="Calibri" w:hAnsi="Times New Roman" w:cs="Times New Roman"/>
          <w:sz w:val="24"/>
        </w:rPr>
        <w:t xml:space="preserve">rapportés par </w:t>
      </w:r>
      <w:r w:rsidR="00FE62D8" w:rsidRPr="00667094">
        <w:rPr>
          <w:rFonts w:ascii="Times New Roman" w:eastAsia="Calibri" w:hAnsi="Times New Roman" w:cs="Times New Roman"/>
          <w:sz w:val="24"/>
        </w:rPr>
        <w:t xml:space="preserve">ABDOU </w:t>
      </w:r>
      <w:r w:rsidR="00FE62D8" w:rsidRPr="00667094">
        <w:rPr>
          <w:rFonts w:ascii="Times New Roman" w:eastAsia="Calibri" w:hAnsi="Times New Roman" w:cs="Times New Roman"/>
          <w:i/>
          <w:sz w:val="24"/>
        </w:rPr>
        <w:t>et al</w:t>
      </w:r>
      <w:r w:rsidR="00FE62D8" w:rsidRPr="00667094">
        <w:rPr>
          <w:rFonts w:ascii="Times New Roman" w:eastAsia="Calibri" w:hAnsi="Times New Roman" w:cs="Times New Roman"/>
          <w:sz w:val="24"/>
        </w:rPr>
        <w:t>. (2014) après des analyses moléculaire</w:t>
      </w:r>
      <w:r w:rsidR="00CC4907">
        <w:rPr>
          <w:rFonts w:ascii="Times New Roman" w:eastAsia="Calibri" w:hAnsi="Times New Roman" w:cs="Times New Roman"/>
          <w:sz w:val="24"/>
        </w:rPr>
        <w:t>s</w:t>
      </w:r>
      <w:r w:rsidR="00FE62D8" w:rsidRPr="00667094">
        <w:rPr>
          <w:rFonts w:ascii="Times New Roman" w:eastAsia="Calibri" w:hAnsi="Times New Roman" w:cs="Times New Roman"/>
          <w:sz w:val="24"/>
        </w:rPr>
        <w:t xml:space="preserve"> et </w:t>
      </w:r>
      <w:r w:rsidR="00953CF9" w:rsidRPr="00667094">
        <w:rPr>
          <w:rFonts w:ascii="Times New Roman" w:eastAsia="Calibri" w:hAnsi="Times New Roman" w:cs="Times New Roman"/>
          <w:sz w:val="24"/>
        </w:rPr>
        <w:t xml:space="preserve">ROUAMBA (1993) qui </w:t>
      </w:r>
      <w:r w:rsidR="004776C4">
        <w:rPr>
          <w:rFonts w:ascii="Times New Roman" w:eastAsia="Calibri" w:hAnsi="Times New Roman" w:cs="Times New Roman"/>
          <w:sz w:val="24"/>
        </w:rPr>
        <w:t>a révélé une</w:t>
      </w:r>
      <w:r w:rsidR="00953CF9" w:rsidRPr="00667094">
        <w:rPr>
          <w:rFonts w:ascii="Times New Roman" w:eastAsia="Calibri" w:hAnsi="Times New Roman" w:cs="Times New Roman"/>
          <w:sz w:val="24"/>
        </w:rPr>
        <w:t xml:space="preserve"> variabilité intra-accession bien plus importante que la variabilité inter-accession des accessions d’oignons collectés en Afrique de l’Ouest.</w:t>
      </w:r>
      <w:r w:rsidR="00BC7573" w:rsidRPr="00667094">
        <w:rPr>
          <w:rFonts w:ascii="Times New Roman" w:eastAsia="Calibri" w:hAnsi="Times New Roman" w:cs="Times New Roman"/>
          <w:sz w:val="24"/>
        </w:rPr>
        <w:t xml:space="preserve"> La caractérisation moléculaire </w:t>
      </w:r>
      <w:r w:rsidR="00FB648E" w:rsidRPr="00667094">
        <w:rPr>
          <w:rFonts w:ascii="Times New Roman" w:eastAsia="Calibri" w:hAnsi="Times New Roman" w:cs="Times New Roman"/>
          <w:sz w:val="24"/>
        </w:rPr>
        <w:t xml:space="preserve">à l’aide de marqueurs microsatellites </w:t>
      </w:r>
      <w:r w:rsidR="00BC7573" w:rsidRPr="00667094">
        <w:rPr>
          <w:rFonts w:ascii="Times New Roman" w:eastAsia="Calibri" w:hAnsi="Times New Roman" w:cs="Times New Roman"/>
          <w:sz w:val="24"/>
        </w:rPr>
        <w:t>d’une collection d’accessions d’oignon d’Espa</w:t>
      </w:r>
      <w:r w:rsidR="00E00BB6">
        <w:rPr>
          <w:rFonts w:ascii="Times New Roman" w:eastAsia="Calibri" w:hAnsi="Times New Roman" w:cs="Times New Roman"/>
          <w:sz w:val="24"/>
        </w:rPr>
        <w:t>gn</w:t>
      </w:r>
      <w:r w:rsidR="00BC7573" w:rsidRPr="00667094">
        <w:rPr>
          <w:rFonts w:ascii="Times New Roman" w:eastAsia="Calibri" w:hAnsi="Times New Roman" w:cs="Times New Roman"/>
          <w:sz w:val="24"/>
        </w:rPr>
        <w:t xml:space="preserve">e a aussi révélé </w:t>
      </w:r>
      <w:r w:rsidR="00FB648E" w:rsidRPr="00667094">
        <w:rPr>
          <w:rFonts w:ascii="Times New Roman" w:eastAsia="Calibri" w:hAnsi="Times New Roman" w:cs="Times New Roman"/>
          <w:sz w:val="24"/>
        </w:rPr>
        <w:t>un fort taux d’</w:t>
      </w:r>
      <w:r w:rsidR="00BC7573" w:rsidRPr="00667094">
        <w:rPr>
          <w:rFonts w:ascii="Times New Roman" w:eastAsia="Calibri" w:hAnsi="Times New Roman" w:cs="Times New Roman"/>
          <w:sz w:val="24"/>
        </w:rPr>
        <w:t xml:space="preserve">hétérozygotie </w:t>
      </w:r>
      <w:r w:rsidR="00FB648E" w:rsidRPr="00667094">
        <w:rPr>
          <w:rFonts w:ascii="Times New Roman" w:eastAsia="Calibri" w:hAnsi="Times New Roman" w:cs="Times New Roman"/>
          <w:sz w:val="24"/>
        </w:rPr>
        <w:t xml:space="preserve">accumulée </w:t>
      </w:r>
      <w:r w:rsidR="00BC7573" w:rsidRPr="00667094">
        <w:rPr>
          <w:rFonts w:ascii="Times New Roman" w:eastAsia="Calibri" w:hAnsi="Times New Roman" w:cs="Times New Roman"/>
          <w:sz w:val="24"/>
        </w:rPr>
        <w:t>au sein des accessions</w:t>
      </w:r>
      <w:r w:rsidR="00FB648E" w:rsidRPr="00667094">
        <w:rPr>
          <w:rFonts w:ascii="Times New Roman" w:eastAsia="Calibri" w:hAnsi="Times New Roman" w:cs="Times New Roman"/>
          <w:sz w:val="24"/>
        </w:rPr>
        <w:t xml:space="preserve"> </w:t>
      </w:r>
      <w:r w:rsidR="00BC7573" w:rsidRPr="00667094">
        <w:rPr>
          <w:rFonts w:ascii="Times New Roman" w:eastAsia="Calibri" w:hAnsi="Times New Roman" w:cs="Times New Roman"/>
          <w:sz w:val="24"/>
        </w:rPr>
        <w:t>(</w:t>
      </w:r>
      <w:r w:rsidR="00411DFF" w:rsidRPr="00667094">
        <w:rPr>
          <w:rFonts w:ascii="Times New Roman" w:eastAsia="Calibri" w:hAnsi="Times New Roman" w:cs="Times New Roman"/>
          <w:sz w:val="24"/>
        </w:rPr>
        <w:t xml:space="preserve">RIVERA </w:t>
      </w:r>
      <w:r w:rsidR="00BC7573" w:rsidRPr="00667094">
        <w:rPr>
          <w:rFonts w:ascii="Times New Roman" w:eastAsia="Calibri" w:hAnsi="Times New Roman" w:cs="Times New Roman"/>
          <w:i/>
          <w:sz w:val="24"/>
        </w:rPr>
        <w:t>et al.</w:t>
      </w:r>
      <w:r w:rsidR="00BC7573" w:rsidRPr="00667094">
        <w:rPr>
          <w:rFonts w:ascii="Times New Roman" w:eastAsia="Calibri" w:hAnsi="Times New Roman" w:cs="Times New Roman"/>
          <w:sz w:val="24"/>
        </w:rPr>
        <w:t xml:space="preserve"> 2016).</w:t>
      </w:r>
    </w:p>
    <w:bookmarkEnd w:id="8"/>
    <w:bookmarkEnd w:id="9"/>
    <w:p w14:paraId="177F6496" w14:textId="1A69C4E2" w:rsidR="006508EF" w:rsidRPr="00667094" w:rsidRDefault="004776C4"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Pr>
          <w:rFonts w:ascii="Times New Roman" w:eastAsia="Calibri" w:hAnsi="Times New Roman" w:cs="Times New Roman"/>
          <w:sz w:val="24"/>
        </w:rPr>
        <w:t>U</w:t>
      </w:r>
      <w:r w:rsidR="006508EF" w:rsidRPr="00667094">
        <w:rPr>
          <w:rFonts w:ascii="Times New Roman" w:eastAsia="Calibri" w:hAnsi="Times New Roman" w:cs="Times New Roman"/>
          <w:sz w:val="24"/>
        </w:rPr>
        <w:t xml:space="preserve">ne variabilité </w:t>
      </w:r>
      <w:r>
        <w:rPr>
          <w:rFonts w:ascii="Times New Roman" w:eastAsia="Calibri" w:hAnsi="Times New Roman" w:cs="Times New Roman"/>
          <w:sz w:val="24"/>
        </w:rPr>
        <w:t xml:space="preserve">a été observée entre les accessions </w:t>
      </w:r>
      <w:r w:rsidR="006508EF" w:rsidRPr="00667094">
        <w:rPr>
          <w:rFonts w:ascii="Times New Roman" w:eastAsia="Calibri" w:hAnsi="Times New Roman" w:cs="Times New Roman"/>
          <w:sz w:val="24"/>
        </w:rPr>
        <w:t>de la collection</w:t>
      </w:r>
      <w:r>
        <w:rPr>
          <w:rFonts w:ascii="Times New Roman" w:eastAsia="Calibri" w:hAnsi="Times New Roman" w:cs="Times New Roman"/>
          <w:sz w:val="24"/>
        </w:rPr>
        <w:t xml:space="preserve"> sur plusieurs caractères.</w:t>
      </w:r>
      <w:r w:rsidR="004F60EF">
        <w:rPr>
          <w:rFonts w:ascii="Times New Roman" w:eastAsia="Calibri" w:hAnsi="Times New Roman" w:cs="Times New Roman"/>
          <w:sz w:val="24"/>
        </w:rPr>
        <w:t xml:space="preserve"> En effet, </w:t>
      </w:r>
      <w:r w:rsidR="004F60EF" w:rsidRPr="00667094">
        <w:rPr>
          <w:rFonts w:ascii="Times New Roman" w:eastAsia="Calibri" w:hAnsi="Times New Roman" w:cs="Times New Roman"/>
          <w:sz w:val="24"/>
        </w:rPr>
        <w:t>CAMARA</w:t>
      </w:r>
      <w:r w:rsidR="004F60EF">
        <w:rPr>
          <w:rFonts w:ascii="Times New Roman" w:eastAsia="Calibri" w:hAnsi="Times New Roman" w:cs="Times New Roman"/>
          <w:sz w:val="24"/>
        </w:rPr>
        <w:t xml:space="preserve"> (</w:t>
      </w:r>
      <w:r w:rsidR="004F60EF" w:rsidRPr="00667094">
        <w:rPr>
          <w:rFonts w:ascii="Times New Roman" w:eastAsia="Calibri" w:hAnsi="Times New Roman" w:cs="Times New Roman"/>
          <w:sz w:val="24"/>
        </w:rPr>
        <w:t>1997</w:t>
      </w:r>
      <w:r w:rsidR="004F60EF">
        <w:rPr>
          <w:rFonts w:ascii="Times New Roman" w:eastAsia="Calibri" w:hAnsi="Times New Roman" w:cs="Times New Roman"/>
          <w:sz w:val="24"/>
        </w:rPr>
        <w:t>) a rapporté que l</w:t>
      </w:r>
      <w:r w:rsidR="00506B4B" w:rsidRPr="00667094">
        <w:rPr>
          <w:rFonts w:ascii="Times New Roman" w:eastAsia="Calibri" w:hAnsi="Times New Roman" w:cs="Times New Roman"/>
          <w:sz w:val="24"/>
        </w:rPr>
        <w:t xml:space="preserve">a </w:t>
      </w:r>
      <w:r w:rsidR="00090195" w:rsidRPr="00667094">
        <w:rPr>
          <w:rFonts w:ascii="Times New Roman" w:eastAsia="Calibri" w:hAnsi="Times New Roman" w:cs="Times New Roman"/>
          <w:sz w:val="24"/>
        </w:rPr>
        <w:t xml:space="preserve">montaison précoce est un </w:t>
      </w:r>
      <w:r w:rsidR="00B860E4" w:rsidRPr="00667094">
        <w:rPr>
          <w:rFonts w:ascii="Times New Roman" w:eastAsia="Calibri" w:hAnsi="Times New Roman" w:cs="Times New Roman"/>
          <w:sz w:val="24"/>
        </w:rPr>
        <w:t>caractère</w:t>
      </w:r>
      <w:r w:rsidR="00090195" w:rsidRPr="00667094">
        <w:rPr>
          <w:rFonts w:ascii="Times New Roman" w:eastAsia="Calibri" w:hAnsi="Times New Roman" w:cs="Times New Roman"/>
          <w:sz w:val="24"/>
        </w:rPr>
        <w:t xml:space="preserve"> très discriminant des cultivars d’oignon</w:t>
      </w:r>
      <w:r w:rsidR="004F60EF">
        <w:rPr>
          <w:rFonts w:ascii="Times New Roman" w:eastAsia="Calibri" w:hAnsi="Times New Roman" w:cs="Times New Roman"/>
          <w:sz w:val="24"/>
        </w:rPr>
        <w:t xml:space="preserve"> et </w:t>
      </w:r>
      <w:r w:rsidR="006508EF" w:rsidRPr="00667094">
        <w:rPr>
          <w:rFonts w:ascii="Times New Roman" w:eastAsia="Calibri" w:hAnsi="Times New Roman" w:cs="Times New Roman"/>
          <w:sz w:val="24"/>
        </w:rPr>
        <w:t xml:space="preserve">principalement induite par les basses températures </w:t>
      </w:r>
      <w:r w:rsidR="00506B4B" w:rsidRPr="00667094">
        <w:rPr>
          <w:rFonts w:ascii="Times New Roman" w:eastAsia="Calibri" w:hAnsi="Times New Roman" w:cs="Times New Roman"/>
          <w:sz w:val="24"/>
        </w:rPr>
        <w:t xml:space="preserve">au cours de la </w:t>
      </w:r>
      <w:r w:rsidR="006508EF" w:rsidRPr="00667094">
        <w:rPr>
          <w:rFonts w:ascii="Times New Roman" w:eastAsia="Calibri" w:hAnsi="Times New Roman" w:cs="Times New Roman"/>
          <w:sz w:val="24"/>
        </w:rPr>
        <w:t>croissance</w:t>
      </w:r>
      <w:r w:rsidR="00506B4B" w:rsidRPr="00667094">
        <w:rPr>
          <w:rFonts w:ascii="Times New Roman" w:eastAsia="Calibri" w:hAnsi="Times New Roman" w:cs="Times New Roman"/>
          <w:sz w:val="24"/>
        </w:rPr>
        <w:t xml:space="preserve"> des plants</w:t>
      </w:r>
      <w:r w:rsidR="006508EF" w:rsidRPr="00667094">
        <w:rPr>
          <w:rFonts w:ascii="Times New Roman" w:eastAsia="Calibri" w:hAnsi="Times New Roman" w:cs="Times New Roman"/>
          <w:sz w:val="24"/>
        </w:rPr>
        <w:t>. L'apport de fertilisants peut</w:t>
      </w:r>
      <w:r w:rsidR="00506B4B" w:rsidRPr="00667094">
        <w:rPr>
          <w:rFonts w:ascii="Times New Roman" w:eastAsia="Calibri" w:hAnsi="Times New Roman" w:cs="Times New Roman"/>
          <w:sz w:val="24"/>
        </w:rPr>
        <w:t xml:space="preserve"> souvent influencer sa fréquence</w:t>
      </w:r>
      <w:r w:rsidR="006508EF" w:rsidRPr="00667094">
        <w:rPr>
          <w:rFonts w:ascii="Times New Roman" w:eastAsia="Calibri" w:hAnsi="Times New Roman" w:cs="Times New Roman"/>
          <w:sz w:val="24"/>
        </w:rPr>
        <w:t xml:space="preserve">. AMANS </w:t>
      </w:r>
      <w:r w:rsidR="006508EF" w:rsidRPr="00667094">
        <w:rPr>
          <w:rFonts w:ascii="Times New Roman" w:eastAsia="Calibri" w:hAnsi="Times New Roman" w:cs="Times New Roman"/>
          <w:i/>
          <w:sz w:val="24"/>
        </w:rPr>
        <w:t xml:space="preserve">et </w:t>
      </w:r>
      <w:r w:rsidR="006508EF" w:rsidRPr="00667094">
        <w:rPr>
          <w:rFonts w:ascii="Times New Roman" w:eastAsia="Calibri" w:hAnsi="Times New Roman" w:cs="Times New Roman"/>
          <w:i/>
          <w:iCs/>
          <w:sz w:val="24"/>
        </w:rPr>
        <w:t xml:space="preserve">al </w:t>
      </w:r>
      <w:r w:rsidR="006508EF" w:rsidRPr="00667094">
        <w:rPr>
          <w:rFonts w:ascii="Times New Roman" w:eastAsia="Calibri" w:hAnsi="Times New Roman" w:cs="Times New Roman"/>
          <w:sz w:val="24"/>
        </w:rPr>
        <w:t>(1982) ont montré qu'au Nigéria, cette montaison pouvait être augmentée par les fertilisants azotés et phosphorés. Avec 40 kg</w:t>
      </w:r>
      <w:r w:rsidR="00506B4B" w:rsidRPr="00667094">
        <w:rPr>
          <w:rFonts w:ascii="Times New Roman" w:eastAsia="Calibri" w:hAnsi="Times New Roman" w:cs="Times New Roman"/>
          <w:sz w:val="24"/>
        </w:rPr>
        <w:t>/ha</w:t>
      </w:r>
      <w:r w:rsidR="006508EF" w:rsidRPr="00667094">
        <w:rPr>
          <w:rFonts w:ascii="Times New Roman" w:eastAsia="Calibri" w:hAnsi="Times New Roman" w:cs="Times New Roman"/>
          <w:sz w:val="24"/>
        </w:rPr>
        <w:t xml:space="preserve"> de NO</w:t>
      </w:r>
      <w:r w:rsidR="006508EF" w:rsidRPr="00667094">
        <w:rPr>
          <w:rFonts w:ascii="Times New Roman" w:eastAsia="Calibri" w:hAnsi="Times New Roman" w:cs="Times New Roman"/>
          <w:sz w:val="24"/>
          <w:vertAlign w:val="subscript"/>
        </w:rPr>
        <w:t>3</w:t>
      </w:r>
      <w:r w:rsidR="006508EF" w:rsidRPr="00667094">
        <w:rPr>
          <w:rFonts w:ascii="Times New Roman" w:eastAsia="Calibri" w:hAnsi="Times New Roman" w:cs="Times New Roman"/>
          <w:sz w:val="24"/>
        </w:rPr>
        <w:t xml:space="preserve">, la montaison précoce </w:t>
      </w:r>
      <w:r w:rsidR="00506B4B" w:rsidRPr="00667094">
        <w:rPr>
          <w:rFonts w:ascii="Times New Roman" w:eastAsia="Calibri" w:hAnsi="Times New Roman" w:cs="Times New Roman"/>
          <w:sz w:val="24"/>
        </w:rPr>
        <w:t xml:space="preserve">enregistrée a été </w:t>
      </w:r>
      <w:r w:rsidR="006508EF" w:rsidRPr="00667094">
        <w:rPr>
          <w:rFonts w:ascii="Times New Roman" w:eastAsia="Calibri" w:hAnsi="Times New Roman" w:cs="Times New Roman"/>
          <w:sz w:val="24"/>
        </w:rPr>
        <w:t xml:space="preserve">de 44,3 % </w:t>
      </w:r>
      <w:r w:rsidR="00506B4B" w:rsidRPr="00667094">
        <w:rPr>
          <w:rFonts w:ascii="Times New Roman" w:eastAsia="Calibri" w:hAnsi="Times New Roman" w:cs="Times New Roman"/>
          <w:sz w:val="24"/>
        </w:rPr>
        <w:t>et</w:t>
      </w:r>
      <w:r w:rsidR="006508EF" w:rsidRPr="00667094">
        <w:rPr>
          <w:rFonts w:ascii="Times New Roman" w:eastAsia="Calibri" w:hAnsi="Times New Roman" w:cs="Times New Roman"/>
          <w:sz w:val="24"/>
        </w:rPr>
        <w:t xml:space="preserve"> de 36,4 % avec 40 kg de P</w:t>
      </w:r>
      <w:r w:rsidR="006508EF" w:rsidRPr="00667094">
        <w:rPr>
          <w:rFonts w:ascii="Times New Roman" w:eastAsia="Calibri" w:hAnsi="Times New Roman" w:cs="Times New Roman"/>
          <w:sz w:val="24"/>
          <w:vertAlign w:val="subscript"/>
        </w:rPr>
        <w:t>2</w:t>
      </w:r>
      <w:r w:rsidR="006508EF" w:rsidRPr="00667094">
        <w:rPr>
          <w:rFonts w:ascii="Times New Roman" w:eastAsia="Calibri" w:hAnsi="Times New Roman" w:cs="Times New Roman"/>
          <w:sz w:val="24"/>
        </w:rPr>
        <w:t>0</w:t>
      </w:r>
      <w:r w:rsidR="006508EF" w:rsidRPr="00667094">
        <w:rPr>
          <w:rFonts w:ascii="Times New Roman" w:eastAsia="Calibri" w:hAnsi="Times New Roman" w:cs="Times New Roman"/>
          <w:sz w:val="24"/>
          <w:vertAlign w:val="subscript"/>
        </w:rPr>
        <w:t>5</w:t>
      </w:r>
      <w:r w:rsidR="00506B4B" w:rsidRPr="00667094">
        <w:rPr>
          <w:rFonts w:ascii="Times New Roman" w:eastAsia="Calibri" w:hAnsi="Times New Roman" w:cs="Times New Roman"/>
          <w:sz w:val="24"/>
        </w:rPr>
        <w:t>/ha</w:t>
      </w:r>
      <w:r w:rsidR="00B860E4" w:rsidRPr="00667094">
        <w:rPr>
          <w:rFonts w:ascii="Times New Roman" w:eastAsia="Calibri" w:hAnsi="Times New Roman" w:cs="Times New Roman"/>
          <w:sz w:val="24"/>
        </w:rPr>
        <w:t>. Par ailleurs</w:t>
      </w:r>
      <w:r w:rsidR="006508EF" w:rsidRPr="00667094">
        <w:rPr>
          <w:rFonts w:ascii="Times New Roman" w:eastAsia="Calibri" w:hAnsi="Times New Roman" w:cs="Times New Roman"/>
          <w:sz w:val="24"/>
        </w:rPr>
        <w:t xml:space="preserve">, </w:t>
      </w:r>
      <w:r w:rsidR="00506B4B" w:rsidRPr="00667094">
        <w:rPr>
          <w:rFonts w:ascii="Times New Roman" w:eastAsia="Calibri" w:hAnsi="Times New Roman" w:cs="Times New Roman"/>
          <w:sz w:val="24"/>
        </w:rPr>
        <w:t>des accessions sans aucune montaison prématurée</w:t>
      </w:r>
      <w:r w:rsidR="004F60EF">
        <w:rPr>
          <w:rFonts w:ascii="Times New Roman" w:eastAsia="Calibri" w:hAnsi="Times New Roman" w:cs="Times New Roman"/>
          <w:sz w:val="24"/>
        </w:rPr>
        <w:t xml:space="preserve"> ont été notées</w:t>
      </w:r>
      <w:r w:rsidR="009B716C">
        <w:rPr>
          <w:rFonts w:ascii="Times New Roman" w:eastAsia="Calibri" w:hAnsi="Times New Roman" w:cs="Times New Roman"/>
          <w:sz w:val="24"/>
        </w:rPr>
        <w:t xml:space="preserve"> </w:t>
      </w:r>
      <w:r w:rsidR="009B716C" w:rsidRPr="00667094">
        <w:rPr>
          <w:rFonts w:ascii="Times New Roman" w:eastAsia="Calibri" w:hAnsi="Times New Roman" w:cs="Times New Roman"/>
          <w:sz w:val="24"/>
        </w:rPr>
        <w:t>dans la collection</w:t>
      </w:r>
      <w:r w:rsidR="004F60EF">
        <w:rPr>
          <w:rFonts w:ascii="Times New Roman" w:eastAsia="Calibri" w:hAnsi="Times New Roman" w:cs="Times New Roman"/>
          <w:sz w:val="24"/>
        </w:rPr>
        <w:t>,</w:t>
      </w:r>
      <w:r w:rsidR="00506B4B" w:rsidRPr="00667094">
        <w:rPr>
          <w:rFonts w:ascii="Times New Roman" w:eastAsia="Calibri" w:hAnsi="Times New Roman" w:cs="Times New Roman"/>
          <w:sz w:val="24"/>
        </w:rPr>
        <w:t xml:space="preserve"> tandis que d’autres l’ont </w:t>
      </w:r>
      <w:r w:rsidR="003A521E" w:rsidRPr="00667094">
        <w:rPr>
          <w:rFonts w:ascii="Times New Roman" w:eastAsia="Calibri" w:hAnsi="Times New Roman" w:cs="Times New Roman"/>
          <w:sz w:val="24"/>
        </w:rPr>
        <w:t>exprimé à</w:t>
      </w:r>
      <w:r w:rsidR="00506B4B" w:rsidRPr="00667094">
        <w:rPr>
          <w:rFonts w:ascii="Times New Roman" w:eastAsia="Calibri" w:hAnsi="Times New Roman" w:cs="Times New Roman"/>
          <w:sz w:val="24"/>
        </w:rPr>
        <w:t xml:space="preserve"> 100%. Nos résultats </w:t>
      </w:r>
      <w:r w:rsidR="004F60EF">
        <w:rPr>
          <w:rFonts w:ascii="Times New Roman" w:eastAsia="Calibri" w:hAnsi="Times New Roman" w:cs="Times New Roman"/>
          <w:sz w:val="24"/>
        </w:rPr>
        <w:t>sont similaires à</w:t>
      </w:r>
      <w:r w:rsidR="00506B4B" w:rsidRPr="00667094">
        <w:rPr>
          <w:rFonts w:ascii="Times New Roman" w:eastAsia="Calibri" w:hAnsi="Times New Roman" w:cs="Times New Roman"/>
          <w:sz w:val="24"/>
        </w:rPr>
        <w:t xml:space="preserve"> ceux de </w:t>
      </w:r>
      <w:r w:rsidR="006508EF" w:rsidRPr="00667094">
        <w:rPr>
          <w:rFonts w:ascii="Times New Roman" w:eastAsia="Calibri" w:hAnsi="Times New Roman" w:cs="Times New Roman"/>
          <w:sz w:val="24"/>
        </w:rPr>
        <w:t>TARPAGA (2012)</w:t>
      </w:r>
      <w:r w:rsidR="004F60EF">
        <w:rPr>
          <w:rFonts w:ascii="Times New Roman" w:eastAsia="Calibri" w:hAnsi="Times New Roman" w:cs="Times New Roman"/>
          <w:sz w:val="24"/>
        </w:rPr>
        <w:t xml:space="preserve"> qui a noté </w:t>
      </w:r>
      <w:r w:rsidR="006508EF" w:rsidRPr="00667094">
        <w:rPr>
          <w:rFonts w:ascii="Times New Roman" w:eastAsia="Calibri" w:hAnsi="Times New Roman" w:cs="Times New Roman"/>
          <w:sz w:val="24"/>
        </w:rPr>
        <w:t xml:space="preserve">que la fréquence de la montaison précoce est fonction de la saison de </w:t>
      </w:r>
      <w:r w:rsidR="002460BD" w:rsidRPr="00667094">
        <w:rPr>
          <w:rFonts w:ascii="Times New Roman" w:eastAsia="Calibri" w:hAnsi="Times New Roman" w:cs="Times New Roman"/>
          <w:sz w:val="24"/>
        </w:rPr>
        <w:t xml:space="preserve">culture. En effet, </w:t>
      </w:r>
      <w:r w:rsidR="006508EF" w:rsidRPr="00667094">
        <w:rPr>
          <w:rFonts w:ascii="Times New Roman" w:eastAsia="Calibri" w:hAnsi="Times New Roman" w:cs="Times New Roman"/>
          <w:sz w:val="24"/>
        </w:rPr>
        <w:t xml:space="preserve">ce phénomène quasi absent en </w:t>
      </w:r>
      <w:r w:rsidR="00506B4B" w:rsidRPr="00667094">
        <w:rPr>
          <w:rFonts w:ascii="Times New Roman" w:eastAsia="Calibri" w:hAnsi="Times New Roman" w:cs="Times New Roman"/>
          <w:sz w:val="24"/>
        </w:rPr>
        <w:t>production tardive de l’oignon a</w:t>
      </w:r>
      <w:r w:rsidR="006508EF" w:rsidRPr="00667094">
        <w:rPr>
          <w:rFonts w:ascii="Times New Roman" w:eastAsia="Calibri" w:hAnsi="Times New Roman" w:cs="Times New Roman"/>
          <w:sz w:val="24"/>
        </w:rPr>
        <w:t>vait une forte expression en saison précoce</w:t>
      </w:r>
      <w:r w:rsidR="00E00BB6">
        <w:rPr>
          <w:rFonts w:ascii="Times New Roman" w:eastAsia="Calibri" w:hAnsi="Times New Roman" w:cs="Times New Roman"/>
          <w:sz w:val="24"/>
        </w:rPr>
        <w:t>,</w:t>
      </w:r>
      <w:r w:rsidR="006508EF" w:rsidRPr="00667094">
        <w:rPr>
          <w:rFonts w:ascii="Times New Roman" w:eastAsia="Calibri" w:hAnsi="Times New Roman" w:cs="Times New Roman"/>
          <w:sz w:val="24"/>
        </w:rPr>
        <w:t xml:space="preserve"> où il était compris entre 27,50% et 81,28% pour la variété Violet de Galmi. ROUAMBA (1993) </w:t>
      </w:r>
      <w:r w:rsidR="00E00BB6">
        <w:rPr>
          <w:rFonts w:ascii="Times New Roman" w:eastAsia="Calibri" w:hAnsi="Times New Roman" w:cs="Times New Roman"/>
          <w:sz w:val="24"/>
        </w:rPr>
        <w:t xml:space="preserve">a </w:t>
      </w:r>
      <w:r w:rsidR="004F60EF">
        <w:rPr>
          <w:rFonts w:ascii="Times New Roman" w:eastAsia="Calibri" w:hAnsi="Times New Roman" w:cs="Times New Roman"/>
          <w:sz w:val="24"/>
        </w:rPr>
        <w:t>rapporté</w:t>
      </w:r>
      <w:r w:rsidR="00E00BB6">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qu</w:t>
      </w:r>
      <w:r w:rsidR="00E00BB6">
        <w:rPr>
          <w:rFonts w:ascii="Times New Roman" w:eastAsia="Calibri" w:hAnsi="Times New Roman" w:cs="Times New Roman"/>
          <w:sz w:val="24"/>
        </w:rPr>
        <w:t xml:space="preserve">e le </w:t>
      </w:r>
      <w:r w:rsidR="006508EF" w:rsidRPr="00667094">
        <w:rPr>
          <w:rFonts w:ascii="Times New Roman" w:eastAsia="Calibri" w:hAnsi="Times New Roman" w:cs="Times New Roman"/>
          <w:sz w:val="24"/>
        </w:rPr>
        <w:t xml:space="preserve">taux de montaison </w:t>
      </w:r>
      <w:r w:rsidR="00E00BB6">
        <w:rPr>
          <w:rFonts w:ascii="Times New Roman" w:eastAsia="Calibri" w:hAnsi="Times New Roman" w:cs="Times New Roman"/>
          <w:sz w:val="24"/>
        </w:rPr>
        <w:t>connaissait des variations importantes</w:t>
      </w:r>
      <w:r w:rsidR="00E00BB6" w:rsidRPr="00667094">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suivant le donneur et le mode de production de</w:t>
      </w:r>
      <w:r w:rsidR="00E00BB6">
        <w:rPr>
          <w:rFonts w:ascii="Times New Roman" w:eastAsia="Calibri" w:hAnsi="Times New Roman" w:cs="Times New Roman"/>
          <w:sz w:val="24"/>
        </w:rPr>
        <w:t>s</w:t>
      </w:r>
      <w:r w:rsidR="006508EF" w:rsidRPr="00667094">
        <w:rPr>
          <w:rFonts w:ascii="Times New Roman" w:eastAsia="Calibri" w:hAnsi="Times New Roman" w:cs="Times New Roman"/>
          <w:sz w:val="24"/>
        </w:rPr>
        <w:t xml:space="preserve"> semences. </w:t>
      </w:r>
      <w:r w:rsidR="002460BD" w:rsidRPr="00667094">
        <w:rPr>
          <w:rFonts w:ascii="Times New Roman" w:eastAsia="Calibri" w:hAnsi="Times New Roman" w:cs="Times New Roman"/>
          <w:sz w:val="24"/>
        </w:rPr>
        <w:t>L</w:t>
      </w:r>
      <w:r w:rsidR="006508EF" w:rsidRPr="00667094">
        <w:rPr>
          <w:rFonts w:ascii="Times New Roman" w:eastAsia="Calibri" w:hAnsi="Times New Roman" w:cs="Times New Roman"/>
          <w:sz w:val="24"/>
        </w:rPr>
        <w:t>es populations</w:t>
      </w:r>
      <w:r w:rsidR="002460BD" w:rsidRPr="00667094">
        <w:rPr>
          <w:rFonts w:ascii="Times New Roman" w:eastAsia="Calibri" w:hAnsi="Times New Roman" w:cs="Times New Roman"/>
          <w:sz w:val="24"/>
        </w:rPr>
        <w:t xml:space="preserve"> d’oignon</w:t>
      </w:r>
      <w:r w:rsidR="006508EF" w:rsidRPr="00667094">
        <w:rPr>
          <w:rFonts w:ascii="Times New Roman" w:eastAsia="Calibri" w:hAnsi="Times New Roman" w:cs="Times New Roman"/>
          <w:sz w:val="24"/>
        </w:rPr>
        <w:t xml:space="preserve"> collectées en milieu paysan dont la production de semences </w:t>
      </w:r>
      <w:r w:rsidR="002460BD" w:rsidRPr="00667094">
        <w:rPr>
          <w:rFonts w:ascii="Times New Roman" w:eastAsia="Calibri" w:hAnsi="Times New Roman" w:cs="Times New Roman"/>
          <w:sz w:val="24"/>
        </w:rPr>
        <w:t>se fait suivant un cycle</w:t>
      </w:r>
      <w:r w:rsidR="006508EF" w:rsidRPr="00667094">
        <w:rPr>
          <w:rFonts w:ascii="Times New Roman" w:eastAsia="Calibri" w:hAnsi="Times New Roman" w:cs="Times New Roman"/>
          <w:sz w:val="24"/>
        </w:rPr>
        <w:t xml:space="preserve"> annuel ont des taux de montaison précoce nettement supérieurs à ceux des populations issues des centres de recherches. </w:t>
      </w:r>
    </w:p>
    <w:p w14:paraId="14B9FA18" w14:textId="7A4B88BC" w:rsidR="009D1E76" w:rsidRPr="00667094" w:rsidRDefault="006508EF"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La variabilité morphologique existe aussi bien au sein des accessions qu’à l’intérieur des groupes.</w:t>
      </w:r>
      <w:r w:rsidR="00BD30FB"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La couleur violette est la plus fréquente dans les bulbes</w:t>
      </w:r>
      <w:r w:rsidR="009B716C">
        <w:rPr>
          <w:rFonts w:ascii="Times New Roman" w:eastAsia="Calibri" w:hAnsi="Times New Roman" w:cs="Times New Roman"/>
          <w:sz w:val="24"/>
        </w:rPr>
        <w:t>,</w:t>
      </w:r>
      <w:r w:rsidR="00B860E4" w:rsidRPr="00667094">
        <w:rPr>
          <w:rFonts w:ascii="Times New Roman" w:eastAsia="Calibri" w:hAnsi="Times New Roman" w:cs="Times New Roman"/>
          <w:sz w:val="24"/>
        </w:rPr>
        <w:t xml:space="preserve"> </w:t>
      </w:r>
      <w:r w:rsidR="00BC04EA">
        <w:rPr>
          <w:rFonts w:ascii="Times New Roman" w:eastAsia="Calibri" w:hAnsi="Times New Roman" w:cs="Times New Roman"/>
          <w:sz w:val="24"/>
        </w:rPr>
        <w:t xml:space="preserve">tandis que </w:t>
      </w:r>
      <w:r w:rsidRPr="00667094">
        <w:rPr>
          <w:rFonts w:ascii="Times New Roman" w:eastAsia="Calibri" w:hAnsi="Times New Roman" w:cs="Times New Roman"/>
          <w:sz w:val="24"/>
        </w:rPr>
        <w:t>l</w:t>
      </w:r>
      <w:r w:rsidR="00EF786B">
        <w:rPr>
          <w:rFonts w:ascii="Times New Roman" w:eastAsia="Calibri" w:hAnsi="Times New Roman" w:cs="Times New Roman"/>
          <w:sz w:val="24"/>
        </w:rPr>
        <w:t>es</w:t>
      </w:r>
      <w:r w:rsidRPr="00667094">
        <w:rPr>
          <w:rFonts w:ascii="Times New Roman" w:eastAsia="Calibri" w:hAnsi="Times New Roman" w:cs="Times New Roman"/>
          <w:sz w:val="24"/>
        </w:rPr>
        <w:t xml:space="preserve"> couleur</w:t>
      </w:r>
      <w:r w:rsidR="00EF786B">
        <w:rPr>
          <w:rFonts w:ascii="Times New Roman" w:eastAsia="Calibri" w:hAnsi="Times New Roman" w:cs="Times New Roman"/>
          <w:sz w:val="24"/>
        </w:rPr>
        <w:t>s</w:t>
      </w:r>
      <w:r w:rsidRPr="00667094">
        <w:rPr>
          <w:rFonts w:ascii="Times New Roman" w:eastAsia="Calibri" w:hAnsi="Times New Roman" w:cs="Times New Roman"/>
          <w:sz w:val="24"/>
        </w:rPr>
        <w:t xml:space="preserve"> blanche et jaune</w:t>
      </w:r>
      <w:r w:rsidR="00D96620">
        <w:rPr>
          <w:rFonts w:ascii="Times New Roman" w:eastAsia="Calibri" w:hAnsi="Times New Roman" w:cs="Times New Roman"/>
          <w:sz w:val="24"/>
        </w:rPr>
        <w:t xml:space="preserve"> </w:t>
      </w:r>
      <w:r w:rsidR="009B716C">
        <w:rPr>
          <w:rFonts w:ascii="Times New Roman" w:eastAsia="Calibri" w:hAnsi="Times New Roman" w:cs="Times New Roman"/>
          <w:sz w:val="24"/>
        </w:rPr>
        <w:t>sont</w:t>
      </w:r>
      <w:r w:rsidR="00D96620">
        <w:rPr>
          <w:rFonts w:ascii="Times New Roman" w:eastAsia="Calibri" w:hAnsi="Times New Roman" w:cs="Times New Roman"/>
          <w:sz w:val="24"/>
        </w:rPr>
        <w:t xml:space="preserve"> minoritaire</w:t>
      </w:r>
      <w:r w:rsidR="009B716C">
        <w:rPr>
          <w:rFonts w:ascii="Times New Roman" w:eastAsia="Calibri" w:hAnsi="Times New Roman" w:cs="Times New Roman"/>
          <w:sz w:val="24"/>
        </w:rPr>
        <w:t>s</w:t>
      </w:r>
      <w:r w:rsidRPr="00667094">
        <w:rPr>
          <w:rFonts w:ascii="Times New Roman" w:eastAsia="Calibri" w:hAnsi="Times New Roman" w:cs="Times New Roman"/>
          <w:sz w:val="24"/>
        </w:rPr>
        <w:t>. Cela traduit le fait que les variétés</w:t>
      </w:r>
      <w:r w:rsidR="00295C81" w:rsidRPr="00667094">
        <w:rPr>
          <w:rFonts w:ascii="Times New Roman" w:eastAsia="Calibri" w:hAnsi="Times New Roman" w:cs="Times New Roman"/>
          <w:sz w:val="24"/>
        </w:rPr>
        <w:t xml:space="preserve"> à bulbes violets telle que le</w:t>
      </w:r>
      <w:r w:rsidRPr="00667094">
        <w:rPr>
          <w:rFonts w:ascii="Times New Roman" w:eastAsia="Calibri" w:hAnsi="Times New Roman" w:cs="Times New Roman"/>
          <w:sz w:val="24"/>
        </w:rPr>
        <w:t xml:space="preserve"> Violet de Galmi </w:t>
      </w:r>
      <w:r w:rsidR="00295C81" w:rsidRPr="00667094">
        <w:rPr>
          <w:rFonts w:ascii="Times New Roman" w:eastAsia="Calibri" w:hAnsi="Times New Roman" w:cs="Times New Roman"/>
          <w:sz w:val="24"/>
        </w:rPr>
        <w:t xml:space="preserve">sont les plus prisées sur le marché </w:t>
      </w:r>
      <w:r w:rsidR="00EF786B">
        <w:rPr>
          <w:rFonts w:ascii="Times New Roman" w:eastAsia="Calibri" w:hAnsi="Times New Roman" w:cs="Times New Roman"/>
          <w:sz w:val="24"/>
        </w:rPr>
        <w:t>O</w:t>
      </w:r>
      <w:r w:rsidR="00295C81" w:rsidRPr="00667094">
        <w:rPr>
          <w:rFonts w:ascii="Times New Roman" w:eastAsia="Calibri" w:hAnsi="Times New Roman" w:cs="Times New Roman"/>
          <w:sz w:val="24"/>
        </w:rPr>
        <w:t xml:space="preserve">uest africain. </w:t>
      </w:r>
      <w:r w:rsidRPr="00667094">
        <w:rPr>
          <w:rFonts w:ascii="Times New Roman" w:eastAsia="Calibri" w:hAnsi="Times New Roman" w:cs="Times New Roman"/>
          <w:sz w:val="24"/>
        </w:rPr>
        <w:t xml:space="preserve">La forme et la hauteur des bulbes varient considérablement tant à l’intérieur des accessions qu’entre les accessions. Ces résultats sont </w:t>
      </w:r>
      <w:r w:rsidR="00D96620">
        <w:rPr>
          <w:rFonts w:ascii="Times New Roman" w:eastAsia="Calibri" w:hAnsi="Times New Roman" w:cs="Times New Roman"/>
          <w:sz w:val="24"/>
        </w:rPr>
        <w:t>similaires</w:t>
      </w:r>
      <w:r w:rsidRPr="00667094">
        <w:rPr>
          <w:rFonts w:ascii="Times New Roman" w:eastAsia="Calibri" w:hAnsi="Times New Roman" w:cs="Times New Roman"/>
          <w:sz w:val="24"/>
        </w:rPr>
        <w:t xml:space="preserve"> à ceux d</w:t>
      </w:r>
      <w:r w:rsidR="00851830" w:rsidRPr="00667094">
        <w:rPr>
          <w:rFonts w:ascii="Times New Roman" w:eastAsia="Calibri" w:hAnsi="Times New Roman" w:cs="Times New Roman"/>
          <w:sz w:val="24"/>
        </w:rPr>
        <w:t>’</w:t>
      </w:r>
      <w:r w:rsidRPr="00667094">
        <w:rPr>
          <w:rFonts w:ascii="Times New Roman" w:eastAsia="Calibri" w:hAnsi="Times New Roman" w:cs="Times New Roman"/>
          <w:sz w:val="24"/>
        </w:rPr>
        <w:t xml:space="preserve">ABDOU </w:t>
      </w:r>
      <w:r w:rsidRPr="00667094">
        <w:rPr>
          <w:rFonts w:ascii="Times New Roman" w:eastAsia="Calibri" w:hAnsi="Times New Roman" w:cs="Times New Roman"/>
          <w:i/>
          <w:sz w:val="24"/>
        </w:rPr>
        <w:t>et al.</w:t>
      </w:r>
      <w:r w:rsidRPr="00667094">
        <w:rPr>
          <w:rFonts w:ascii="Times New Roman" w:eastAsia="Calibri" w:hAnsi="Times New Roman" w:cs="Times New Roman"/>
          <w:sz w:val="24"/>
        </w:rPr>
        <w:t xml:space="preserve"> (2014) qui </w:t>
      </w:r>
      <w:r w:rsidR="00295C81" w:rsidRPr="00667094">
        <w:rPr>
          <w:rFonts w:ascii="Times New Roman" w:eastAsia="Calibri" w:hAnsi="Times New Roman" w:cs="Times New Roman"/>
          <w:sz w:val="24"/>
        </w:rPr>
        <w:t xml:space="preserve">ont aussi </w:t>
      </w:r>
      <w:r w:rsidR="00EF786B">
        <w:rPr>
          <w:rFonts w:ascii="Times New Roman" w:eastAsia="Calibri" w:hAnsi="Times New Roman" w:cs="Times New Roman"/>
          <w:sz w:val="24"/>
        </w:rPr>
        <w:t>rapport</w:t>
      </w:r>
      <w:r w:rsidR="00EF786B" w:rsidRPr="00667094">
        <w:rPr>
          <w:rFonts w:ascii="Times New Roman" w:eastAsia="Calibri" w:hAnsi="Times New Roman" w:cs="Times New Roman"/>
          <w:sz w:val="24"/>
        </w:rPr>
        <w:t xml:space="preserve">é </w:t>
      </w:r>
      <w:r w:rsidR="00EF786B">
        <w:rPr>
          <w:rFonts w:ascii="Times New Roman" w:eastAsia="Calibri" w:hAnsi="Times New Roman" w:cs="Times New Roman"/>
          <w:sz w:val="24"/>
        </w:rPr>
        <w:t>qu’</w:t>
      </w:r>
      <w:r w:rsidR="00295C81" w:rsidRPr="00667094">
        <w:rPr>
          <w:rFonts w:ascii="Times New Roman" w:eastAsia="Calibri" w:hAnsi="Times New Roman" w:cs="Times New Roman"/>
          <w:sz w:val="24"/>
        </w:rPr>
        <w:t>au Niger</w:t>
      </w:r>
      <w:r w:rsidR="00EF786B">
        <w:rPr>
          <w:rFonts w:ascii="Times New Roman" w:eastAsia="Calibri" w:hAnsi="Times New Roman" w:cs="Times New Roman"/>
          <w:sz w:val="24"/>
        </w:rPr>
        <w:t>,</w:t>
      </w:r>
      <w:r w:rsidR="00295C81" w:rsidRPr="00667094">
        <w:rPr>
          <w:rFonts w:ascii="Times New Roman" w:eastAsia="Calibri" w:hAnsi="Times New Roman" w:cs="Times New Roman"/>
          <w:sz w:val="24"/>
        </w:rPr>
        <w:t xml:space="preserve"> l</w:t>
      </w:r>
      <w:r w:rsidRPr="00667094">
        <w:rPr>
          <w:rFonts w:ascii="Times New Roman" w:eastAsia="Calibri" w:hAnsi="Times New Roman" w:cs="Times New Roman"/>
          <w:sz w:val="24"/>
        </w:rPr>
        <w:t>es variétés et écotypes d’oignon</w:t>
      </w:r>
      <w:r w:rsidR="00295C81"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 xml:space="preserve">sont extrêmement variables en ce qui concerne la </w:t>
      </w:r>
      <w:r w:rsidRPr="00667094">
        <w:rPr>
          <w:rFonts w:ascii="Times New Roman" w:eastAsia="Calibri" w:hAnsi="Times New Roman" w:cs="Times New Roman"/>
          <w:sz w:val="24"/>
        </w:rPr>
        <w:lastRenderedPageBreak/>
        <w:t>forme, la taille et la couleur</w:t>
      </w:r>
      <w:r w:rsidR="00295C81" w:rsidRPr="00667094">
        <w:rPr>
          <w:rFonts w:ascii="Times New Roman" w:eastAsia="Calibri" w:hAnsi="Times New Roman" w:cs="Times New Roman"/>
          <w:sz w:val="24"/>
        </w:rPr>
        <w:t xml:space="preserve"> </w:t>
      </w:r>
      <w:bookmarkStart w:id="10" w:name="_Toc455057300"/>
      <w:bookmarkStart w:id="11" w:name="_Toc473280633"/>
      <w:r w:rsidR="00295C81" w:rsidRPr="00667094">
        <w:rPr>
          <w:rFonts w:ascii="Times New Roman" w:eastAsia="Calibri" w:hAnsi="Times New Roman" w:cs="Times New Roman"/>
          <w:sz w:val="24"/>
        </w:rPr>
        <w:t>des bulbes.</w:t>
      </w:r>
      <w:r w:rsidR="00463B05" w:rsidRPr="00667094">
        <w:rPr>
          <w:rFonts w:ascii="Times New Roman" w:eastAsia="Calibri" w:hAnsi="Times New Roman" w:cs="Times New Roman"/>
          <w:sz w:val="24"/>
        </w:rPr>
        <w:t xml:space="preserve"> Par ailleurs, il</w:t>
      </w:r>
      <w:r w:rsidR="00EF786B">
        <w:rPr>
          <w:rFonts w:ascii="Times New Roman" w:eastAsia="Calibri" w:hAnsi="Times New Roman" w:cs="Times New Roman"/>
          <w:sz w:val="24"/>
        </w:rPr>
        <w:t>s</w:t>
      </w:r>
      <w:r w:rsidR="00463B05" w:rsidRPr="00667094">
        <w:rPr>
          <w:rFonts w:ascii="Times New Roman" w:eastAsia="Calibri" w:hAnsi="Times New Roman" w:cs="Times New Roman"/>
          <w:sz w:val="24"/>
        </w:rPr>
        <w:t xml:space="preserve"> </w:t>
      </w:r>
      <w:r w:rsidR="00EF786B">
        <w:rPr>
          <w:rFonts w:ascii="Times New Roman" w:eastAsia="Calibri" w:hAnsi="Times New Roman" w:cs="Times New Roman"/>
          <w:sz w:val="24"/>
        </w:rPr>
        <w:t>ont</w:t>
      </w:r>
      <w:r w:rsidR="00463B05" w:rsidRPr="00667094">
        <w:rPr>
          <w:rFonts w:ascii="Times New Roman" w:eastAsia="Calibri" w:hAnsi="Times New Roman" w:cs="Times New Roman"/>
          <w:sz w:val="24"/>
        </w:rPr>
        <w:t xml:space="preserve"> montré que certaines caractéristiques variétales comme la couleur des bulbes</w:t>
      </w:r>
      <w:r w:rsidR="00E00BB6">
        <w:rPr>
          <w:rFonts w:ascii="Times New Roman" w:eastAsia="Calibri" w:hAnsi="Times New Roman" w:cs="Times New Roman"/>
          <w:sz w:val="24"/>
        </w:rPr>
        <w:t xml:space="preserve"> et </w:t>
      </w:r>
      <w:r w:rsidR="00463B05" w:rsidRPr="00667094">
        <w:rPr>
          <w:rFonts w:ascii="Times New Roman" w:eastAsia="Calibri" w:hAnsi="Times New Roman" w:cs="Times New Roman"/>
          <w:sz w:val="24"/>
        </w:rPr>
        <w:t>le cycle sont liées aux différences agro-climatiques et géomorphologiques des sites de collecte</w:t>
      </w:r>
      <w:r w:rsidR="00EF34EB">
        <w:rPr>
          <w:rFonts w:ascii="Times New Roman" w:eastAsia="Calibri" w:hAnsi="Times New Roman" w:cs="Times New Roman"/>
          <w:sz w:val="24"/>
        </w:rPr>
        <w:t>,</w:t>
      </w:r>
      <w:r w:rsidR="00463B05" w:rsidRPr="00667094">
        <w:rPr>
          <w:rFonts w:ascii="Times New Roman" w:eastAsia="Calibri" w:hAnsi="Times New Roman" w:cs="Times New Roman"/>
          <w:sz w:val="24"/>
        </w:rPr>
        <w:t xml:space="preserve"> tandis que d’autres se </w:t>
      </w:r>
      <w:r w:rsidR="00EF34EB">
        <w:rPr>
          <w:rFonts w:ascii="Times New Roman" w:eastAsia="Calibri" w:hAnsi="Times New Roman" w:cs="Times New Roman"/>
          <w:sz w:val="24"/>
        </w:rPr>
        <w:t xml:space="preserve">sont </w:t>
      </w:r>
      <w:r w:rsidR="00463B05" w:rsidRPr="00667094">
        <w:rPr>
          <w:rFonts w:ascii="Times New Roman" w:eastAsia="Calibri" w:hAnsi="Times New Roman" w:cs="Times New Roman"/>
          <w:sz w:val="24"/>
        </w:rPr>
        <w:t>rév</w:t>
      </w:r>
      <w:r w:rsidR="00EF34EB">
        <w:rPr>
          <w:rFonts w:ascii="Times New Roman" w:eastAsia="Calibri" w:hAnsi="Times New Roman" w:cs="Times New Roman"/>
          <w:sz w:val="24"/>
        </w:rPr>
        <w:t>élées</w:t>
      </w:r>
      <w:r w:rsidR="00463B05" w:rsidRPr="00667094">
        <w:rPr>
          <w:rFonts w:ascii="Times New Roman" w:eastAsia="Calibri" w:hAnsi="Times New Roman" w:cs="Times New Roman"/>
          <w:sz w:val="24"/>
        </w:rPr>
        <w:t xml:space="preserve"> indifférentes (BOUKARY </w:t>
      </w:r>
      <w:r w:rsidR="00463B05" w:rsidRPr="00667094">
        <w:rPr>
          <w:rFonts w:ascii="Times New Roman" w:eastAsia="Calibri" w:hAnsi="Times New Roman" w:cs="Times New Roman"/>
          <w:i/>
          <w:sz w:val="24"/>
        </w:rPr>
        <w:t>et al</w:t>
      </w:r>
      <w:r w:rsidR="00463B05" w:rsidRPr="00667094">
        <w:rPr>
          <w:rFonts w:ascii="Times New Roman" w:eastAsia="Calibri" w:hAnsi="Times New Roman" w:cs="Times New Roman"/>
          <w:sz w:val="24"/>
        </w:rPr>
        <w:t>. 2012</w:t>
      </w:r>
      <w:r w:rsidR="00411DFF" w:rsidRPr="00667094">
        <w:rPr>
          <w:rFonts w:ascii="Times New Roman" w:eastAsia="Calibri" w:hAnsi="Times New Roman" w:cs="Times New Roman"/>
          <w:sz w:val="24"/>
        </w:rPr>
        <w:t>b</w:t>
      </w:r>
      <w:r w:rsidR="00463B05" w:rsidRPr="00667094">
        <w:rPr>
          <w:rFonts w:ascii="Times New Roman" w:eastAsia="Calibri" w:hAnsi="Times New Roman" w:cs="Times New Roman"/>
          <w:sz w:val="24"/>
        </w:rPr>
        <w:t>)</w:t>
      </w:r>
      <w:r w:rsidR="007624A2" w:rsidRPr="00667094">
        <w:rPr>
          <w:rFonts w:ascii="Times New Roman" w:eastAsia="Calibri" w:hAnsi="Times New Roman" w:cs="Times New Roman"/>
          <w:sz w:val="24"/>
        </w:rPr>
        <w:t>.</w:t>
      </w:r>
    </w:p>
    <w:bookmarkEnd w:id="10"/>
    <w:bookmarkEnd w:id="11"/>
    <w:p w14:paraId="3A3930D1" w14:textId="249D8C66" w:rsidR="009D1E76" w:rsidRPr="00667094" w:rsidRDefault="003A521E"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Les corrélations existantes</w:t>
      </w:r>
      <w:r w:rsidR="006508EF" w:rsidRPr="00667094">
        <w:rPr>
          <w:rFonts w:ascii="Times New Roman" w:eastAsia="Calibri" w:hAnsi="Times New Roman" w:cs="Times New Roman"/>
          <w:sz w:val="24"/>
        </w:rPr>
        <w:t xml:space="preserve"> entre les variables </w:t>
      </w:r>
      <w:r w:rsidR="00D96620">
        <w:rPr>
          <w:rFonts w:ascii="Times New Roman" w:eastAsia="Calibri" w:hAnsi="Times New Roman" w:cs="Times New Roman"/>
          <w:sz w:val="24"/>
        </w:rPr>
        <w:t>présentent</w:t>
      </w:r>
      <w:r w:rsidR="006508EF" w:rsidRPr="00667094">
        <w:rPr>
          <w:rFonts w:ascii="Times New Roman" w:eastAsia="Calibri" w:hAnsi="Times New Roman" w:cs="Times New Roman"/>
          <w:sz w:val="24"/>
        </w:rPr>
        <w:t xml:space="preserve"> dans certains cas une importance particulière en sélection et amélioration variétale. </w:t>
      </w:r>
      <w:r w:rsidR="00B860E4" w:rsidRPr="00667094">
        <w:rPr>
          <w:rFonts w:ascii="Times New Roman" w:eastAsia="Calibri" w:hAnsi="Times New Roman" w:cs="Times New Roman"/>
          <w:sz w:val="24"/>
        </w:rPr>
        <w:t>L</w:t>
      </w:r>
      <w:r w:rsidR="006508EF" w:rsidRPr="00667094">
        <w:rPr>
          <w:rFonts w:ascii="Times New Roman" w:eastAsia="Calibri" w:hAnsi="Times New Roman" w:cs="Times New Roman"/>
          <w:sz w:val="24"/>
        </w:rPr>
        <w:t xml:space="preserve">es accessions qui ont </w:t>
      </w:r>
      <w:r w:rsidR="00EF34EB">
        <w:rPr>
          <w:rFonts w:ascii="Times New Roman" w:eastAsia="Calibri" w:hAnsi="Times New Roman" w:cs="Times New Roman"/>
          <w:sz w:val="24"/>
        </w:rPr>
        <w:t xml:space="preserve">eu </w:t>
      </w:r>
      <w:r w:rsidR="006508EF" w:rsidRPr="00667094">
        <w:rPr>
          <w:rFonts w:ascii="Times New Roman" w:eastAsia="Calibri" w:hAnsi="Times New Roman" w:cs="Times New Roman"/>
          <w:sz w:val="24"/>
        </w:rPr>
        <w:t xml:space="preserve">un taux de montaison </w:t>
      </w:r>
      <w:r w:rsidR="005A2C17" w:rsidRPr="00667094">
        <w:rPr>
          <w:rFonts w:ascii="Times New Roman" w:eastAsia="Calibri" w:hAnsi="Times New Roman" w:cs="Times New Roman"/>
          <w:sz w:val="24"/>
        </w:rPr>
        <w:t xml:space="preserve">prématurée et </w:t>
      </w:r>
      <w:r w:rsidR="006508EF" w:rsidRPr="00667094">
        <w:rPr>
          <w:rFonts w:ascii="Times New Roman" w:eastAsia="Calibri" w:hAnsi="Times New Roman" w:cs="Times New Roman"/>
          <w:sz w:val="24"/>
        </w:rPr>
        <w:t>un nombre de feuilles élevé</w:t>
      </w:r>
      <w:r w:rsidR="00EF34EB">
        <w:rPr>
          <w:rFonts w:ascii="Times New Roman" w:eastAsia="Calibri" w:hAnsi="Times New Roman" w:cs="Times New Roman"/>
          <w:sz w:val="24"/>
        </w:rPr>
        <w:t>s</w:t>
      </w:r>
      <w:r w:rsidR="005A2C17" w:rsidRPr="00667094">
        <w:rPr>
          <w:rFonts w:ascii="Times New Roman" w:eastAsia="Calibri" w:hAnsi="Times New Roman" w:cs="Times New Roman"/>
          <w:sz w:val="24"/>
        </w:rPr>
        <w:t xml:space="preserve"> avaient </w:t>
      </w:r>
      <w:r w:rsidR="006508EF" w:rsidRPr="00667094">
        <w:rPr>
          <w:rFonts w:ascii="Times New Roman" w:eastAsia="Calibri" w:hAnsi="Times New Roman" w:cs="Times New Roman"/>
          <w:sz w:val="24"/>
        </w:rPr>
        <w:t xml:space="preserve">un </w:t>
      </w:r>
      <w:r w:rsidR="005A2C17" w:rsidRPr="00667094">
        <w:rPr>
          <w:rFonts w:ascii="Times New Roman" w:eastAsia="Calibri" w:hAnsi="Times New Roman" w:cs="Times New Roman"/>
          <w:sz w:val="24"/>
        </w:rPr>
        <w:t xml:space="preserve">faible </w:t>
      </w:r>
      <w:r w:rsidR="006508EF" w:rsidRPr="00667094">
        <w:rPr>
          <w:rFonts w:ascii="Times New Roman" w:eastAsia="Calibri" w:hAnsi="Times New Roman" w:cs="Times New Roman"/>
          <w:sz w:val="24"/>
        </w:rPr>
        <w:t>rendement</w:t>
      </w:r>
      <w:r w:rsidR="005A2C17" w:rsidRPr="00667094">
        <w:rPr>
          <w:rFonts w:ascii="Times New Roman" w:eastAsia="Calibri" w:hAnsi="Times New Roman" w:cs="Times New Roman"/>
          <w:sz w:val="24"/>
        </w:rPr>
        <w:t xml:space="preserve">, inférieur à </w:t>
      </w:r>
      <w:r w:rsidR="006508EF" w:rsidRPr="00667094">
        <w:rPr>
          <w:rFonts w:ascii="Times New Roman" w:eastAsia="Calibri" w:hAnsi="Times New Roman" w:cs="Times New Roman"/>
          <w:sz w:val="24"/>
        </w:rPr>
        <w:t xml:space="preserve">la moyenne de la collection. Par contre, les accessions qui ont </w:t>
      </w:r>
      <w:r w:rsidR="00EF34EB">
        <w:rPr>
          <w:rFonts w:ascii="Times New Roman" w:eastAsia="Calibri" w:hAnsi="Times New Roman" w:cs="Times New Roman"/>
          <w:sz w:val="24"/>
        </w:rPr>
        <w:t xml:space="preserve">eu </w:t>
      </w:r>
      <w:r w:rsidR="006508EF" w:rsidRPr="00667094">
        <w:rPr>
          <w:rFonts w:ascii="Times New Roman" w:eastAsia="Calibri" w:hAnsi="Times New Roman" w:cs="Times New Roman"/>
          <w:sz w:val="24"/>
        </w:rPr>
        <w:t xml:space="preserve">un </w:t>
      </w:r>
      <w:r w:rsidR="005A2C17" w:rsidRPr="00667094">
        <w:rPr>
          <w:rFonts w:ascii="Times New Roman" w:eastAsia="Calibri" w:hAnsi="Times New Roman" w:cs="Times New Roman"/>
          <w:sz w:val="24"/>
        </w:rPr>
        <w:t xml:space="preserve">faible </w:t>
      </w:r>
      <w:r w:rsidR="006508EF" w:rsidRPr="00667094">
        <w:rPr>
          <w:rFonts w:ascii="Times New Roman" w:eastAsia="Calibri" w:hAnsi="Times New Roman" w:cs="Times New Roman"/>
          <w:sz w:val="24"/>
        </w:rPr>
        <w:t xml:space="preserve">taux de montaison </w:t>
      </w:r>
      <w:r w:rsidR="005A2C17" w:rsidRPr="00667094">
        <w:rPr>
          <w:rFonts w:ascii="Times New Roman" w:eastAsia="Calibri" w:hAnsi="Times New Roman" w:cs="Times New Roman"/>
          <w:sz w:val="24"/>
        </w:rPr>
        <w:t>prématurée</w:t>
      </w:r>
      <w:r w:rsidR="006508EF" w:rsidRPr="00667094">
        <w:rPr>
          <w:rFonts w:ascii="Times New Roman" w:eastAsia="Calibri" w:hAnsi="Times New Roman" w:cs="Times New Roman"/>
          <w:sz w:val="24"/>
        </w:rPr>
        <w:t xml:space="preserve"> et un faible nombre de feuilles</w:t>
      </w:r>
      <w:r w:rsidR="005A2C17" w:rsidRPr="00667094">
        <w:rPr>
          <w:rFonts w:ascii="Times New Roman" w:eastAsia="Calibri" w:hAnsi="Times New Roman" w:cs="Times New Roman"/>
          <w:sz w:val="24"/>
        </w:rPr>
        <w:t xml:space="preserve"> avaient </w:t>
      </w:r>
      <w:r w:rsidR="006508EF" w:rsidRPr="00667094">
        <w:rPr>
          <w:rFonts w:ascii="Times New Roman" w:eastAsia="Calibri" w:hAnsi="Times New Roman" w:cs="Times New Roman"/>
          <w:sz w:val="24"/>
        </w:rPr>
        <w:t xml:space="preserve">un rendement </w:t>
      </w:r>
      <w:r w:rsidR="005A2C17" w:rsidRPr="00667094">
        <w:rPr>
          <w:rFonts w:ascii="Times New Roman" w:eastAsia="Calibri" w:hAnsi="Times New Roman" w:cs="Times New Roman"/>
          <w:sz w:val="24"/>
        </w:rPr>
        <w:t>élevé, supérieur à</w:t>
      </w:r>
      <w:r w:rsidR="006508EF" w:rsidRPr="00667094">
        <w:rPr>
          <w:rFonts w:ascii="Times New Roman" w:eastAsia="Calibri" w:hAnsi="Times New Roman" w:cs="Times New Roman"/>
          <w:sz w:val="24"/>
        </w:rPr>
        <w:t xml:space="preserve"> la moyenne de la collection.</w:t>
      </w:r>
      <w:r w:rsidR="005A2C17" w:rsidRPr="00667094">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 xml:space="preserve">La corrélation </w:t>
      </w:r>
      <w:r w:rsidR="000E0D4A">
        <w:rPr>
          <w:rFonts w:ascii="Times New Roman" w:eastAsia="Calibri" w:hAnsi="Times New Roman" w:cs="Times New Roman"/>
          <w:sz w:val="24"/>
        </w:rPr>
        <w:t xml:space="preserve">significative et </w:t>
      </w:r>
      <w:r w:rsidR="006508EF" w:rsidRPr="00667094">
        <w:rPr>
          <w:rFonts w:ascii="Times New Roman" w:eastAsia="Calibri" w:hAnsi="Times New Roman" w:cs="Times New Roman"/>
          <w:sz w:val="24"/>
        </w:rPr>
        <w:t xml:space="preserve">négative entre le taux de montaison précoce et le rendement moyen traduit le fait que les plants ayant produit une hampe florale ne sont pas récoltés, donc ne sont pas pris en compte dans le calcul du rendement. Ces résultats </w:t>
      </w:r>
      <w:r w:rsidR="00D96620">
        <w:rPr>
          <w:rFonts w:ascii="Times New Roman" w:eastAsia="Calibri" w:hAnsi="Times New Roman" w:cs="Times New Roman"/>
          <w:sz w:val="24"/>
        </w:rPr>
        <w:t>sont similaires à</w:t>
      </w:r>
      <w:r w:rsidR="007A6184" w:rsidRPr="00667094">
        <w:rPr>
          <w:rFonts w:ascii="Times New Roman" w:eastAsia="Calibri" w:hAnsi="Times New Roman" w:cs="Times New Roman"/>
          <w:sz w:val="24"/>
        </w:rPr>
        <w:t xml:space="preserve"> ceux de TARPAGA (2012)</w:t>
      </w:r>
      <w:r w:rsidR="006508EF" w:rsidRPr="00667094">
        <w:rPr>
          <w:rFonts w:ascii="Times New Roman" w:eastAsia="Calibri" w:hAnsi="Times New Roman" w:cs="Times New Roman"/>
          <w:sz w:val="24"/>
        </w:rPr>
        <w:t xml:space="preserve"> qui stipulent que plus la montaison précoce sera importante, moin</w:t>
      </w:r>
      <w:r w:rsidR="005A2C17" w:rsidRPr="00667094">
        <w:rPr>
          <w:rFonts w:ascii="Times New Roman" w:eastAsia="Calibri" w:hAnsi="Times New Roman" w:cs="Times New Roman"/>
          <w:sz w:val="24"/>
        </w:rPr>
        <w:t>dre</w:t>
      </w:r>
      <w:r w:rsidR="006508EF" w:rsidRPr="00667094">
        <w:rPr>
          <w:rFonts w:ascii="Times New Roman" w:eastAsia="Calibri" w:hAnsi="Times New Roman" w:cs="Times New Roman"/>
          <w:sz w:val="24"/>
        </w:rPr>
        <w:t xml:space="preserve"> sera le nombre de bulbes récoltés. Ce</w:t>
      </w:r>
      <w:r w:rsidR="005A2C17" w:rsidRPr="00667094">
        <w:rPr>
          <w:rFonts w:ascii="Times New Roman" w:eastAsia="Calibri" w:hAnsi="Times New Roman" w:cs="Times New Roman"/>
          <w:sz w:val="24"/>
        </w:rPr>
        <w:t xml:space="preserve"> fait </w:t>
      </w:r>
      <w:r w:rsidR="006508EF" w:rsidRPr="00667094">
        <w:rPr>
          <w:rFonts w:ascii="Times New Roman" w:eastAsia="Calibri" w:hAnsi="Times New Roman" w:cs="Times New Roman"/>
          <w:sz w:val="24"/>
        </w:rPr>
        <w:t xml:space="preserve">se traduit aussi par la corrélation </w:t>
      </w:r>
      <w:r w:rsidR="000E0D4A">
        <w:rPr>
          <w:rFonts w:ascii="Times New Roman" w:eastAsia="Calibri" w:hAnsi="Times New Roman" w:cs="Times New Roman"/>
          <w:sz w:val="24"/>
        </w:rPr>
        <w:t xml:space="preserve">significative et </w:t>
      </w:r>
      <w:r w:rsidR="006508EF" w:rsidRPr="00667094">
        <w:rPr>
          <w:rFonts w:ascii="Times New Roman" w:eastAsia="Calibri" w:hAnsi="Times New Roman" w:cs="Times New Roman"/>
          <w:sz w:val="24"/>
        </w:rPr>
        <w:t>négative observée entre les deux variables nombre de bulbes récoltés et taux de montaison précoce</w:t>
      </w:r>
      <w:r w:rsidR="00BD30FB" w:rsidRPr="00667094">
        <w:rPr>
          <w:rFonts w:ascii="Times New Roman" w:eastAsia="Calibri" w:hAnsi="Times New Roman" w:cs="Times New Roman"/>
          <w:sz w:val="24"/>
        </w:rPr>
        <w:t xml:space="preserve">. Selon SANDERS et CURE (1996), </w:t>
      </w:r>
      <w:r w:rsidR="009B716C">
        <w:rPr>
          <w:rFonts w:ascii="Times New Roman" w:eastAsia="Calibri" w:hAnsi="Times New Roman" w:cs="Times New Roman"/>
          <w:sz w:val="24"/>
        </w:rPr>
        <w:t xml:space="preserve">lorsque </w:t>
      </w:r>
      <w:r w:rsidR="006508EF" w:rsidRPr="00667094">
        <w:rPr>
          <w:rFonts w:ascii="Times New Roman" w:eastAsia="Calibri" w:hAnsi="Times New Roman" w:cs="Times New Roman"/>
          <w:sz w:val="24"/>
        </w:rPr>
        <w:t xml:space="preserve">la montaison précoce se produit sur une plante, </w:t>
      </w:r>
      <w:r w:rsidR="009B716C">
        <w:rPr>
          <w:rFonts w:ascii="Times New Roman" w:eastAsia="Calibri" w:hAnsi="Times New Roman" w:cs="Times New Roman"/>
          <w:sz w:val="24"/>
        </w:rPr>
        <w:t xml:space="preserve">elle </w:t>
      </w:r>
      <w:r w:rsidR="006508EF" w:rsidRPr="00667094">
        <w:rPr>
          <w:rFonts w:ascii="Times New Roman" w:eastAsia="Calibri" w:hAnsi="Times New Roman" w:cs="Times New Roman"/>
          <w:sz w:val="24"/>
        </w:rPr>
        <w:t xml:space="preserve">élimine le seul bulbe attendu de ce </w:t>
      </w:r>
      <w:r w:rsidR="00525B0D" w:rsidRPr="00667094">
        <w:rPr>
          <w:rFonts w:ascii="Times New Roman" w:eastAsia="Calibri" w:hAnsi="Times New Roman" w:cs="Times New Roman"/>
          <w:sz w:val="24"/>
        </w:rPr>
        <w:t>plan</w:t>
      </w:r>
      <w:r w:rsidR="009B716C">
        <w:rPr>
          <w:rFonts w:ascii="Times New Roman" w:eastAsia="Calibri" w:hAnsi="Times New Roman" w:cs="Times New Roman"/>
          <w:sz w:val="24"/>
        </w:rPr>
        <w:t xml:space="preserve">. </w:t>
      </w:r>
      <w:r w:rsidR="006508EF" w:rsidRPr="00667094">
        <w:rPr>
          <w:rFonts w:ascii="Times New Roman" w:eastAsia="Calibri" w:hAnsi="Times New Roman" w:cs="Times New Roman"/>
          <w:sz w:val="24"/>
        </w:rPr>
        <w:t xml:space="preserve"> </w:t>
      </w:r>
      <w:r w:rsidR="009B716C">
        <w:rPr>
          <w:rFonts w:ascii="Times New Roman" w:eastAsia="Calibri" w:hAnsi="Times New Roman" w:cs="Times New Roman"/>
          <w:sz w:val="24"/>
        </w:rPr>
        <w:t xml:space="preserve">Ainsi, </w:t>
      </w:r>
      <w:r w:rsidR="006508EF" w:rsidRPr="00667094">
        <w:rPr>
          <w:rFonts w:ascii="Times New Roman" w:eastAsia="Calibri" w:hAnsi="Times New Roman" w:cs="Times New Roman"/>
          <w:sz w:val="24"/>
        </w:rPr>
        <w:t>pour des variétés très sensibles à ce</w:t>
      </w:r>
      <w:r w:rsidR="007A6184" w:rsidRPr="00667094">
        <w:rPr>
          <w:rFonts w:ascii="Times New Roman" w:eastAsia="Calibri" w:hAnsi="Times New Roman" w:cs="Times New Roman"/>
          <w:sz w:val="24"/>
        </w:rPr>
        <w:t>tte montaison</w:t>
      </w:r>
      <w:r w:rsidR="006508EF" w:rsidRPr="00667094">
        <w:rPr>
          <w:rFonts w:ascii="Times New Roman" w:eastAsia="Calibri" w:hAnsi="Times New Roman" w:cs="Times New Roman"/>
          <w:sz w:val="24"/>
        </w:rPr>
        <w:t xml:space="preserve">, les </w:t>
      </w:r>
      <w:r w:rsidR="007A6184" w:rsidRPr="00667094">
        <w:rPr>
          <w:rFonts w:ascii="Times New Roman" w:eastAsia="Calibri" w:hAnsi="Times New Roman" w:cs="Times New Roman"/>
          <w:sz w:val="24"/>
        </w:rPr>
        <w:t xml:space="preserve">pertes de </w:t>
      </w:r>
      <w:r w:rsidR="006508EF" w:rsidRPr="00667094">
        <w:rPr>
          <w:rFonts w:ascii="Times New Roman" w:eastAsia="Calibri" w:hAnsi="Times New Roman" w:cs="Times New Roman"/>
          <w:sz w:val="24"/>
        </w:rPr>
        <w:t xml:space="preserve">rendements peuvent </w:t>
      </w:r>
      <w:r w:rsidR="007A6184" w:rsidRPr="00667094">
        <w:rPr>
          <w:rFonts w:ascii="Times New Roman" w:eastAsia="Calibri" w:hAnsi="Times New Roman" w:cs="Times New Roman"/>
          <w:sz w:val="24"/>
        </w:rPr>
        <w:t>atteindre</w:t>
      </w:r>
      <w:r w:rsidR="006508EF" w:rsidRPr="00667094">
        <w:rPr>
          <w:rFonts w:ascii="Times New Roman" w:eastAsia="Calibri" w:hAnsi="Times New Roman" w:cs="Times New Roman"/>
          <w:sz w:val="24"/>
        </w:rPr>
        <w:t xml:space="preserve"> 73%. </w:t>
      </w:r>
      <w:r w:rsidR="007A6184" w:rsidRPr="00667094">
        <w:rPr>
          <w:rFonts w:ascii="Times New Roman" w:eastAsia="Calibri" w:hAnsi="Times New Roman" w:cs="Times New Roman"/>
          <w:sz w:val="24"/>
        </w:rPr>
        <w:t xml:space="preserve">On peut assister à une absence totale de </w:t>
      </w:r>
      <w:r w:rsidR="006508EF" w:rsidRPr="00667094">
        <w:rPr>
          <w:rFonts w:ascii="Times New Roman" w:eastAsia="Calibri" w:hAnsi="Times New Roman" w:cs="Times New Roman"/>
          <w:sz w:val="24"/>
        </w:rPr>
        <w:t xml:space="preserve">récolte si on a 100% de montaison précoce et ce fut le cas de l’accession </w:t>
      </w:r>
      <w:r w:rsidR="007A6184" w:rsidRPr="00667094">
        <w:rPr>
          <w:rFonts w:ascii="Times New Roman" w:eastAsia="Calibri" w:hAnsi="Times New Roman" w:cs="Times New Roman"/>
          <w:sz w:val="24"/>
        </w:rPr>
        <w:t>C</w:t>
      </w:r>
      <w:r w:rsidR="006508EF" w:rsidRPr="00667094">
        <w:rPr>
          <w:rFonts w:ascii="Times New Roman" w:eastAsia="Calibri" w:hAnsi="Times New Roman" w:cs="Times New Roman"/>
          <w:sz w:val="24"/>
        </w:rPr>
        <w:t>7 de la collection.</w:t>
      </w:r>
      <w:bookmarkStart w:id="12" w:name="_Toc455057301"/>
      <w:bookmarkStart w:id="13" w:name="_Toc473280634"/>
    </w:p>
    <w:bookmarkEnd w:id="12"/>
    <w:bookmarkEnd w:id="13"/>
    <w:p w14:paraId="45705C96" w14:textId="58C023BC" w:rsidR="006508EF" w:rsidRPr="00667094" w:rsidRDefault="006508EF"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La séparation des groupes repose </w:t>
      </w:r>
      <w:r w:rsidR="00263FE6" w:rsidRPr="00667094">
        <w:rPr>
          <w:rFonts w:ascii="Times New Roman" w:eastAsia="Calibri" w:hAnsi="Times New Roman" w:cs="Times New Roman"/>
          <w:sz w:val="24"/>
        </w:rPr>
        <w:t>principalement</w:t>
      </w:r>
      <w:r w:rsidRPr="00667094">
        <w:rPr>
          <w:rFonts w:ascii="Times New Roman" w:eastAsia="Calibri" w:hAnsi="Times New Roman" w:cs="Times New Roman"/>
          <w:sz w:val="24"/>
        </w:rPr>
        <w:t xml:space="preserve"> sur le taux de montaison </w:t>
      </w:r>
      <w:r w:rsidR="00263FE6" w:rsidRPr="00667094">
        <w:rPr>
          <w:rFonts w:ascii="Times New Roman" w:eastAsia="Calibri" w:hAnsi="Times New Roman" w:cs="Times New Roman"/>
          <w:sz w:val="24"/>
        </w:rPr>
        <w:t>prématurée</w:t>
      </w:r>
      <w:r w:rsidRPr="00667094">
        <w:rPr>
          <w:rFonts w:ascii="Times New Roman" w:eastAsia="Calibri" w:hAnsi="Times New Roman" w:cs="Times New Roman"/>
          <w:sz w:val="24"/>
        </w:rPr>
        <w:t>. Ce caractère est sans doute le plus discriminant dans la population</w:t>
      </w:r>
      <w:r w:rsidR="00EF376E" w:rsidRPr="00667094">
        <w:rPr>
          <w:rFonts w:ascii="Times New Roman" w:eastAsia="Calibri" w:hAnsi="Times New Roman" w:cs="Times New Roman"/>
          <w:sz w:val="24"/>
        </w:rPr>
        <w:t xml:space="preserve">, contrairement aux </w:t>
      </w:r>
      <w:r w:rsidR="00087D3E">
        <w:rPr>
          <w:rFonts w:ascii="Times New Roman" w:eastAsia="Calibri" w:hAnsi="Times New Roman" w:cs="Times New Roman"/>
          <w:sz w:val="24"/>
        </w:rPr>
        <w:t xml:space="preserve">observations faites par </w:t>
      </w:r>
      <w:r w:rsidR="00EF376E" w:rsidRPr="00667094">
        <w:rPr>
          <w:rFonts w:ascii="Times New Roman" w:eastAsia="Calibri" w:hAnsi="Times New Roman" w:cs="Times New Roman"/>
          <w:sz w:val="24"/>
        </w:rPr>
        <w:t xml:space="preserve">ABDOU </w:t>
      </w:r>
      <w:r w:rsidR="00EF376E" w:rsidRPr="00667094">
        <w:rPr>
          <w:rFonts w:ascii="Times New Roman" w:eastAsia="Calibri" w:hAnsi="Times New Roman" w:cs="Times New Roman"/>
          <w:i/>
          <w:sz w:val="24"/>
        </w:rPr>
        <w:t>et al</w:t>
      </w:r>
      <w:r w:rsidR="00EF376E" w:rsidRPr="00667094">
        <w:rPr>
          <w:rFonts w:ascii="Times New Roman" w:eastAsia="Calibri" w:hAnsi="Times New Roman" w:cs="Times New Roman"/>
          <w:sz w:val="24"/>
        </w:rPr>
        <w:t xml:space="preserve">. (2015) </w:t>
      </w:r>
      <w:r w:rsidR="00641966" w:rsidRPr="00667094">
        <w:rPr>
          <w:rFonts w:ascii="Times New Roman" w:eastAsia="Calibri" w:hAnsi="Times New Roman" w:cs="Times New Roman"/>
          <w:sz w:val="24"/>
        </w:rPr>
        <w:t>où ce sont la longueur et le diamètre de la feuille qui discrimin</w:t>
      </w:r>
      <w:r w:rsidR="00DB3C71" w:rsidRPr="00667094">
        <w:rPr>
          <w:rFonts w:ascii="Times New Roman" w:eastAsia="Calibri" w:hAnsi="Times New Roman" w:cs="Times New Roman"/>
          <w:sz w:val="24"/>
        </w:rPr>
        <w:t>ai</w:t>
      </w:r>
      <w:r w:rsidR="00641966" w:rsidRPr="00667094">
        <w:rPr>
          <w:rFonts w:ascii="Times New Roman" w:eastAsia="Calibri" w:hAnsi="Times New Roman" w:cs="Times New Roman"/>
          <w:sz w:val="24"/>
        </w:rPr>
        <w:t>e</w:t>
      </w:r>
      <w:r w:rsidR="00DB3C71" w:rsidRPr="00667094">
        <w:rPr>
          <w:rFonts w:ascii="Times New Roman" w:eastAsia="Calibri" w:hAnsi="Times New Roman" w:cs="Times New Roman"/>
          <w:sz w:val="24"/>
        </w:rPr>
        <w:t>nt</w:t>
      </w:r>
      <w:r w:rsidR="00641966" w:rsidRPr="00667094">
        <w:rPr>
          <w:rFonts w:ascii="Times New Roman" w:eastAsia="Calibri" w:hAnsi="Times New Roman" w:cs="Times New Roman"/>
          <w:sz w:val="24"/>
        </w:rPr>
        <w:t xml:space="preserve"> les groupes</w:t>
      </w:r>
      <w:r w:rsidRPr="00667094">
        <w:rPr>
          <w:rFonts w:ascii="Times New Roman" w:eastAsia="Calibri" w:hAnsi="Times New Roman" w:cs="Times New Roman"/>
          <w:sz w:val="24"/>
        </w:rPr>
        <w:t xml:space="preserve">. Le rendement intervient en seconde position mais de façon significative. Il devient la variable principale sur laquelle le regroupement </w:t>
      </w:r>
      <w:r w:rsidR="008849D9">
        <w:rPr>
          <w:rFonts w:ascii="Times New Roman" w:eastAsia="Calibri" w:hAnsi="Times New Roman" w:cs="Times New Roman"/>
          <w:sz w:val="24"/>
        </w:rPr>
        <w:t>s’opère</w:t>
      </w:r>
      <w:r w:rsidR="00DB3C71" w:rsidRPr="00667094">
        <w:rPr>
          <w:rFonts w:ascii="Times New Roman" w:eastAsia="Calibri" w:hAnsi="Times New Roman" w:cs="Times New Roman"/>
          <w:sz w:val="24"/>
        </w:rPr>
        <w:t>,</w:t>
      </w:r>
      <w:r w:rsidRPr="00667094">
        <w:rPr>
          <w:rFonts w:ascii="Times New Roman" w:eastAsia="Calibri" w:hAnsi="Times New Roman" w:cs="Times New Roman"/>
          <w:sz w:val="24"/>
        </w:rPr>
        <w:t xml:space="preserve"> si nous considérons le taux de montaison précoce comme une variable supplémentaire (non active). C’est d’ailleurs sur le rendement moyen qu</w:t>
      </w:r>
      <w:r w:rsidR="008849D9">
        <w:rPr>
          <w:rFonts w:ascii="Times New Roman" w:eastAsia="Calibri" w:hAnsi="Times New Roman" w:cs="Times New Roman"/>
          <w:sz w:val="24"/>
        </w:rPr>
        <w:t xml:space="preserve">e s’est opérée </w:t>
      </w:r>
      <w:r w:rsidRPr="00667094">
        <w:rPr>
          <w:rFonts w:ascii="Times New Roman" w:eastAsia="Calibri" w:hAnsi="Times New Roman" w:cs="Times New Roman"/>
          <w:sz w:val="24"/>
        </w:rPr>
        <w:t xml:space="preserve">la subdivision qui a donné les groupes </w:t>
      </w:r>
      <w:r w:rsidR="00DB3C71" w:rsidRPr="00667094">
        <w:rPr>
          <w:rFonts w:ascii="Times New Roman" w:eastAsia="Calibri" w:hAnsi="Times New Roman" w:cs="Times New Roman"/>
          <w:sz w:val="24"/>
        </w:rPr>
        <w:t>G</w:t>
      </w:r>
      <w:r w:rsidRPr="00667094">
        <w:rPr>
          <w:rFonts w:ascii="Times New Roman" w:eastAsia="Calibri" w:hAnsi="Times New Roman" w:cs="Times New Roman"/>
          <w:sz w:val="24"/>
        </w:rPr>
        <w:t xml:space="preserve">2 et </w:t>
      </w:r>
      <w:r w:rsidR="00DB3C71" w:rsidRPr="00667094">
        <w:rPr>
          <w:rFonts w:ascii="Times New Roman" w:eastAsia="Calibri" w:hAnsi="Times New Roman" w:cs="Times New Roman"/>
          <w:sz w:val="24"/>
        </w:rPr>
        <w:t>G</w:t>
      </w:r>
      <w:r w:rsidRPr="00667094">
        <w:rPr>
          <w:rFonts w:ascii="Times New Roman" w:eastAsia="Calibri" w:hAnsi="Times New Roman" w:cs="Times New Roman"/>
          <w:sz w:val="24"/>
        </w:rPr>
        <w:t>3. Les variables comme le nombre de feuilles et le délai moyen de début de montaison interviennent mais à des niveaux d’inertie faible. En effet, les groupes à rendement élevé sont constitués des accessions ayant un long délai de début de montaison et un nombre de feuilles relativement faible. Ce</w:t>
      </w:r>
      <w:r w:rsidR="00DB3C71" w:rsidRPr="00667094">
        <w:rPr>
          <w:rFonts w:ascii="Times New Roman" w:eastAsia="Calibri" w:hAnsi="Times New Roman" w:cs="Times New Roman"/>
          <w:sz w:val="24"/>
        </w:rPr>
        <w:t xml:space="preserve">la traduit le fait </w:t>
      </w:r>
      <w:r w:rsidRPr="00667094">
        <w:rPr>
          <w:rFonts w:ascii="Times New Roman" w:eastAsia="Calibri" w:hAnsi="Times New Roman" w:cs="Times New Roman"/>
          <w:sz w:val="24"/>
        </w:rPr>
        <w:t>que les accessions qui ont un délai précoce de montaison sont prédisposées à avoir un fort taux de montaison précoce.</w:t>
      </w:r>
    </w:p>
    <w:p w14:paraId="609A3927" w14:textId="417DA669" w:rsidR="009F70D4" w:rsidRPr="00667094" w:rsidRDefault="003B580B"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Pr>
          <w:rFonts w:ascii="Times New Roman" w:eastAsia="Calibri" w:hAnsi="Times New Roman" w:cs="Times New Roman"/>
          <w:sz w:val="24"/>
        </w:rPr>
        <w:t>La</w:t>
      </w:r>
      <w:r w:rsidR="00263FE6" w:rsidRPr="00667094">
        <w:rPr>
          <w:rFonts w:ascii="Times New Roman" w:eastAsia="Calibri" w:hAnsi="Times New Roman" w:cs="Times New Roman"/>
          <w:sz w:val="24"/>
        </w:rPr>
        <w:t xml:space="preserve"> variabilité inter</w:t>
      </w:r>
      <w:r w:rsidR="000E0D4A">
        <w:rPr>
          <w:rFonts w:ascii="Times New Roman" w:eastAsia="Calibri" w:hAnsi="Times New Roman" w:cs="Times New Roman"/>
          <w:sz w:val="24"/>
        </w:rPr>
        <w:t>-</w:t>
      </w:r>
      <w:r w:rsidR="00263FE6" w:rsidRPr="00667094">
        <w:rPr>
          <w:rFonts w:ascii="Times New Roman" w:eastAsia="Calibri" w:hAnsi="Times New Roman" w:cs="Times New Roman"/>
          <w:sz w:val="24"/>
        </w:rPr>
        <w:t>groupe</w:t>
      </w:r>
      <w:r>
        <w:rPr>
          <w:rFonts w:ascii="Times New Roman" w:eastAsia="Calibri" w:hAnsi="Times New Roman" w:cs="Times New Roman"/>
          <w:sz w:val="24"/>
        </w:rPr>
        <w:t xml:space="preserve"> est</w:t>
      </w:r>
      <w:r w:rsidR="00263FE6" w:rsidRPr="00667094">
        <w:rPr>
          <w:rFonts w:ascii="Times New Roman" w:eastAsia="Calibri" w:hAnsi="Times New Roman" w:cs="Times New Roman"/>
          <w:sz w:val="24"/>
        </w:rPr>
        <w:t xml:space="preserve"> </w:t>
      </w:r>
      <w:r w:rsidR="00DB3C71" w:rsidRPr="00667094">
        <w:rPr>
          <w:rFonts w:ascii="Times New Roman" w:eastAsia="Calibri" w:hAnsi="Times New Roman" w:cs="Times New Roman"/>
          <w:sz w:val="24"/>
        </w:rPr>
        <w:t xml:space="preserve">légèrement </w:t>
      </w:r>
      <w:r w:rsidR="00263FE6" w:rsidRPr="00667094">
        <w:rPr>
          <w:rFonts w:ascii="Times New Roman" w:eastAsia="Calibri" w:hAnsi="Times New Roman" w:cs="Times New Roman"/>
          <w:sz w:val="24"/>
        </w:rPr>
        <w:t>plus importante</w:t>
      </w:r>
      <w:r w:rsidR="000C667E" w:rsidRPr="00667094">
        <w:rPr>
          <w:rFonts w:ascii="Times New Roman" w:eastAsia="Calibri" w:hAnsi="Times New Roman" w:cs="Times New Roman"/>
          <w:sz w:val="24"/>
        </w:rPr>
        <w:t xml:space="preserve"> (51%)</w:t>
      </w:r>
      <w:r w:rsidR="00263FE6" w:rsidRPr="00667094">
        <w:rPr>
          <w:rFonts w:ascii="Times New Roman" w:eastAsia="Calibri" w:hAnsi="Times New Roman" w:cs="Times New Roman"/>
          <w:sz w:val="24"/>
        </w:rPr>
        <w:t xml:space="preserve"> que la variabilité intra</w:t>
      </w:r>
      <w:r>
        <w:rPr>
          <w:rFonts w:ascii="Times New Roman" w:eastAsia="Calibri" w:hAnsi="Times New Roman" w:cs="Times New Roman"/>
          <w:sz w:val="24"/>
        </w:rPr>
        <w:t>-</w:t>
      </w:r>
      <w:r w:rsidR="00263FE6" w:rsidRPr="00667094">
        <w:rPr>
          <w:rFonts w:ascii="Times New Roman" w:eastAsia="Calibri" w:hAnsi="Times New Roman" w:cs="Times New Roman"/>
          <w:sz w:val="24"/>
        </w:rPr>
        <w:t xml:space="preserve">groupe. Ces résultats </w:t>
      </w:r>
      <w:r w:rsidR="00DB3C71" w:rsidRPr="00667094">
        <w:rPr>
          <w:rFonts w:ascii="Times New Roman" w:eastAsia="Calibri" w:hAnsi="Times New Roman" w:cs="Times New Roman"/>
          <w:sz w:val="24"/>
        </w:rPr>
        <w:t>diffèrent de</w:t>
      </w:r>
      <w:r w:rsidR="00263FE6" w:rsidRPr="00667094">
        <w:rPr>
          <w:rFonts w:ascii="Times New Roman" w:eastAsia="Calibri" w:hAnsi="Times New Roman" w:cs="Times New Roman"/>
          <w:sz w:val="24"/>
        </w:rPr>
        <w:t xml:space="preserve"> ceux de BOUKARY </w:t>
      </w:r>
      <w:r w:rsidR="00263FE6" w:rsidRPr="00667094">
        <w:rPr>
          <w:rFonts w:ascii="Times New Roman" w:eastAsia="Calibri" w:hAnsi="Times New Roman" w:cs="Times New Roman"/>
          <w:i/>
          <w:sz w:val="24"/>
        </w:rPr>
        <w:t>et al.</w:t>
      </w:r>
      <w:r w:rsidR="00263FE6" w:rsidRPr="00667094">
        <w:rPr>
          <w:rFonts w:ascii="Times New Roman" w:eastAsia="Calibri" w:hAnsi="Times New Roman" w:cs="Times New Roman"/>
          <w:sz w:val="24"/>
        </w:rPr>
        <w:t xml:space="preserve"> (2012) qui ont observé que la variabilité était beaucoup plus importante à l’intérieur des groupes de variétés et/ou écotypes locaux du Niger. </w:t>
      </w:r>
      <w:r w:rsidR="00953CF9" w:rsidRPr="00667094">
        <w:rPr>
          <w:rFonts w:ascii="Times New Roman" w:eastAsia="Calibri" w:hAnsi="Times New Roman" w:cs="Times New Roman"/>
          <w:sz w:val="24"/>
        </w:rPr>
        <w:t xml:space="preserve">Cependant, cette tendance divergente des résultats </w:t>
      </w:r>
      <w:r w:rsidR="000C667E" w:rsidRPr="00667094">
        <w:rPr>
          <w:rFonts w:ascii="Times New Roman" w:eastAsia="Calibri" w:hAnsi="Times New Roman" w:cs="Times New Roman"/>
          <w:sz w:val="24"/>
        </w:rPr>
        <w:t xml:space="preserve">n’est que relative du moment où </w:t>
      </w:r>
      <w:r>
        <w:rPr>
          <w:rFonts w:ascii="Times New Roman" w:eastAsia="Calibri" w:hAnsi="Times New Roman" w:cs="Times New Roman"/>
          <w:sz w:val="24"/>
        </w:rPr>
        <w:t>les</w:t>
      </w:r>
      <w:r w:rsidR="000C667E" w:rsidRPr="00667094">
        <w:rPr>
          <w:rFonts w:ascii="Times New Roman" w:eastAsia="Calibri" w:hAnsi="Times New Roman" w:cs="Times New Roman"/>
          <w:sz w:val="24"/>
        </w:rPr>
        <w:t xml:space="preserve"> groupes </w:t>
      </w:r>
      <w:r>
        <w:rPr>
          <w:rFonts w:ascii="Times New Roman" w:eastAsia="Calibri" w:hAnsi="Times New Roman" w:cs="Times New Roman"/>
          <w:sz w:val="24"/>
        </w:rPr>
        <w:t>identifiés dans la présente étude renferment</w:t>
      </w:r>
      <w:r w:rsidR="000C667E" w:rsidRPr="00667094">
        <w:rPr>
          <w:rFonts w:ascii="Times New Roman" w:eastAsia="Calibri" w:hAnsi="Times New Roman" w:cs="Times New Roman"/>
          <w:sz w:val="24"/>
        </w:rPr>
        <w:t xml:space="preserve"> quand </w:t>
      </w:r>
      <w:r w:rsidR="000E0D4A">
        <w:rPr>
          <w:rFonts w:ascii="Times New Roman" w:eastAsia="Calibri" w:hAnsi="Times New Roman" w:cs="Times New Roman"/>
          <w:sz w:val="24"/>
        </w:rPr>
        <w:t xml:space="preserve">même </w:t>
      </w:r>
      <w:r w:rsidR="000C667E" w:rsidRPr="00667094">
        <w:rPr>
          <w:rFonts w:ascii="Times New Roman" w:eastAsia="Calibri" w:hAnsi="Times New Roman" w:cs="Times New Roman"/>
          <w:sz w:val="24"/>
        </w:rPr>
        <w:t>une proportion non négligeable (49%) de la variabilité</w:t>
      </w:r>
      <w:r w:rsidR="0026420D">
        <w:rPr>
          <w:rFonts w:ascii="Times New Roman" w:eastAsia="Calibri" w:hAnsi="Times New Roman" w:cs="Times New Roman"/>
          <w:sz w:val="24"/>
        </w:rPr>
        <w:t xml:space="preserve"> totale</w:t>
      </w:r>
      <w:r w:rsidR="00953CF9" w:rsidRPr="00667094">
        <w:rPr>
          <w:rFonts w:ascii="Times New Roman" w:eastAsia="Calibri" w:hAnsi="Times New Roman" w:cs="Times New Roman"/>
          <w:sz w:val="24"/>
        </w:rPr>
        <w:t>.</w:t>
      </w:r>
    </w:p>
    <w:p w14:paraId="43EE05F8" w14:textId="7B371BA6" w:rsidR="009F70D4" w:rsidRPr="00667094" w:rsidRDefault="009F70D4" w:rsidP="00C35740">
      <w:pPr>
        <w:tabs>
          <w:tab w:val="left" w:pos="1786"/>
          <w:tab w:val="left" w:pos="3122"/>
          <w:tab w:val="left" w:pos="3226"/>
          <w:tab w:val="left" w:pos="5391"/>
          <w:tab w:val="left" w:pos="7603"/>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L’organisation de la variabilité au sein des collections d’oignon n’est pas toujours liée aux critères géographiques ou agro</w:t>
      </w:r>
      <w:r w:rsidR="003A521E">
        <w:rPr>
          <w:rFonts w:ascii="Times New Roman" w:eastAsia="Calibri" w:hAnsi="Times New Roman" w:cs="Times New Roman"/>
          <w:sz w:val="24"/>
        </w:rPr>
        <w:t>-</w:t>
      </w:r>
      <w:r w:rsidRPr="00667094">
        <w:rPr>
          <w:rFonts w:ascii="Times New Roman" w:eastAsia="Calibri" w:hAnsi="Times New Roman" w:cs="Times New Roman"/>
          <w:sz w:val="24"/>
        </w:rPr>
        <w:t>morphologiques. En effet, c</w:t>
      </w:r>
      <w:r w:rsidR="00E10B2A" w:rsidRPr="00667094">
        <w:rPr>
          <w:rFonts w:ascii="Times New Roman" w:eastAsia="Calibri" w:hAnsi="Times New Roman" w:cs="Times New Roman"/>
          <w:sz w:val="24"/>
        </w:rPr>
        <w:t xml:space="preserve">ontrairement à nos résultats, </w:t>
      </w:r>
      <w:r w:rsidR="0091316A" w:rsidRPr="00667094">
        <w:rPr>
          <w:rFonts w:ascii="Times New Roman" w:eastAsia="Calibri" w:hAnsi="Times New Roman" w:cs="Times New Roman"/>
          <w:sz w:val="24"/>
        </w:rPr>
        <w:t xml:space="preserve">KHAR </w:t>
      </w:r>
      <w:r w:rsidR="0091316A" w:rsidRPr="00667094">
        <w:rPr>
          <w:rFonts w:ascii="Times New Roman" w:eastAsia="Calibri" w:hAnsi="Times New Roman" w:cs="Times New Roman"/>
          <w:i/>
          <w:sz w:val="24"/>
        </w:rPr>
        <w:t>et al</w:t>
      </w:r>
      <w:r w:rsidR="0091316A" w:rsidRPr="00667094">
        <w:rPr>
          <w:rFonts w:ascii="Times New Roman" w:eastAsia="Calibri" w:hAnsi="Times New Roman" w:cs="Times New Roman"/>
          <w:sz w:val="24"/>
        </w:rPr>
        <w:t xml:space="preserve">. (2011) et </w:t>
      </w:r>
      <w:r w:rsidR="00E10B2A" w:rsidRPr="00667094">
        <w:rPr>
          <w:rFonts w:ascii="Times New Roman" w:eastAsia="Calibri" w:hAnsi="Times New Roman" w:cs="Times New Roman"/>
          <w:sz w:val="24"/>
        </w:rPr>
        <w:t xml:space="preserve">GONZÁLEZ–PÉREZ </w:t>
      </w:r>
      <w:r w:rsidR="00E10B2A" w:rsidRPr="00667094">
        <w:rPr>
          <w:rFonts w:ascii="Times New Roman" w:eastAsia="Calibri" w:hAnsi="Times New Roman" w:cs="Times New Roman"/>
          <w:i/>
          <w:sz w:val="24"/>
        </w:rPr>
        <w:t>et al</w:t>
      </w:r>
      <w:r w:rsidR="00E10B2A" w:rsidRPr="00667094">
        <w:rPr>
          <w:rFonts w:ascii="Times New Roman" w:eastAsia="Calibri" w:hAnsi="Times New Roman" w:cs="Times New Roman"/>
          <w:sz w:val="24"/>
        </w:rPr>
        <w:t>. (2015)</w:t>
      </w:r>
      <w:r w:rsidR="0026420D">
        <w:rPr>
          <w:rFonts w:ascii="Times New Roman" w:eastAsia="Calibri" w:hAnsi="Times New Roman" w:cs="Times New Roman"/>
          <w:sz w:val="24"/>
        </w:rPr>
        <w:t>,</w:t>
      </w:r>
      <w:r w:rsidR="00E10B2A" w:rsidRPr="00667094">
        <w:rPr>
          <w:rFonts w:ascii="Times New Roman" w:eastAsia="Calibri" w:hAnsi="Times New Roman" w:cs="Times New Roman"/>
          <w:sz w:val="24"/>
        </w:rPr>
        <w:t xml:space="preserve"> </w:t>
      </w:r>
      <w:r w:rsidR="0026420D">
        <w:rPr>
          <w:rFonts w:ascii="Times New Roman" w:eastAsia="Calibri" w:hAnsi="Times New Roman" w:cs="Times New Roman"/>
          <w:sz w:val="24"/>
        </w:rPr>
        <w:t xml:space="preserve">après une évaluation </w:t>
      </w:r>
      <w:r w:rsidR="0026420D" w:rsidRPr="00667094">
        <w:rPr>
          <w:rFonts w:ascii="Times New Roman" w:eastAsia="Calibri" w:hAnsi="Times New Roman" w:cs="Times New Roman"/>
          <w:sz w:val="24"/>
        </w:rPr>
        <w:t xml:space="preserve">au plan moléculaire </w:t>
      </w:r>
      <w:r w:rsidR="0026420D">
        <w:rPr>
          <w:rFonts w:ascii="Times New Roman" w:eastAsia="Calibri" w:hAnsi="Times New Roman" w:cs="Times New Roman"/>
          <w:sz w:val="24"/>
        </w:rPr>
        <w:t xml:space="preserve">de cultivars d’oignon </w:t>
      </w:r>
      <w:r w:rsidR="00E10B2A" w:rsidRPr="00667094">
        <w:rPr>
          <w:rFonts w:ascii="Times New Roman" w:eastAsia="Calibri" w:hAnsi="Times New Roman" w:cs="Times New Roman"/>
          <w:sz w:val="24"/>
        </w:rPr>
        <w:t xml:space="preserve">ont obtenu des discriminations non liées aux critères morphologiques. </w:t>
      </w:r>
      <w:r w:rsidR="0026420D">
        <w:rPr>
          <w:rFonts w:ascii="Times New Roman" w:eastAsia="Calibri" w:hAnsi="Times New Roman" w:cs="Times New Roman"/>
          <w:sz w:val="24"/>
        </w:rPr>
        <w:t xml:space="preserve">Ils l’ont justifié </w:t>
      </w:r>
      <w:r w:rsidR="00E10B2A" w:rsidRPr="00667094">
        <w:rPr>
          <w:rFonts w:ascii="Times New Roman" w:eastAsia="Calibri" w:hAnsi="Times New Roman" w:cs="Times New Roman"/>
          <w:sz w:val="24"/>
        </w:rPr>
        <w:t xml:space="preserve">par le fait </w:t>
      </w:r>
      <w:r w:rsidR="003A521E" w:rsidRPr="00667094">
        <w:rPr>
          <w:rFonts w:ascii="Times New Roman" w:eastAsia="Calibri" w:hAnsi="Times New Roman" w:cs="Times New Roman"/>
          <w:sz w:val="24"/>
        </w:rPr>
        <w:t>que les</w:t>
      </w:r>
      <w:r w:rsidRPr="00667094">
        <w:rPr>
          <w:rFonts w:ascii="Times New Roman" w:eastAsia="Calibri" w:hAnsi="Times New Roman" w:cs="Times New Roman"/>
          <w:sz w:val="24"/>
        </w:rPr>
        <w:t xml:space="preserve"> caractères morphologiques sont </w:t>
      </w:r>
      <w:r w:rsidR="00130ACA">
        <w:rPr>
          <w:rFonts w:ascii="Times New Roman" w:eastAsia="Calibri" w:hAnsi="Times New Roman" w:cs="Times New Roman"/>
          <w:sz w:val="24"/>
        </w:rPr>
        <w:t xml:space="preserve">généralement </w:t>
      </w:r>
      <w:r w:rsidRPr="00667094">
        <w:rPr>
          <w:rFonts w:ascii="Times New Roman" w:eastAsia="Calibri" w:hAnsi="Times New Roman" w:cs="Times New Roman"/>
          <w:sz w:val="24"/>
        </w:rPr>
        <w:t xml:space="preserve">contrôlés par quelques gènes qui n’affectent que </w:t>
      </w:r>
      <w:r w:rsidR="00130ACA">
        <w:rPr>
          <w:rFonts w:ascii="Times New Roman" w:eastAsia="Calibri" w:hAnsi="Times New Roman" w:cs="Times New Roman"/>
          <w:sz w:val="24"/>
        </w:rPr>
        <w:t xml:space="preserve">quelques caractères </w:t>
      </w:r>
      <w:r w:rsidR="007F2FA8">
        <w:rPr>
          <w:rFonts w:ascii="Times New Roman" w:eastAsia="Calibri" w:hAnsi="Times New Roman" w:cs="Times New Roman"/>
          <w:sz w:val="24"/>
        </w:rPr>
        <w:t>phénotypiques</w:t>
      </w:r>
      <w:r w:rsidR="000E0D4A">
        <w:rPr>
          <w:rFonts w:ascii="Times New Roman" w:eastAsia="Calibri" w:hAnsi="Times New Roman" w:cs="Times New Roman"/>
          <w:sz w:val="24"/>
        </w:rPr>
        <w:t xml:space="preserve"> </w:t>
      </w:r>
      <w:r w:rsidRPr="00667094">
        <w:rPr>
          <w:rFonts w:ascii="Times New Roman" w:eastAsia="Calibri" w:hAnsi="Times New Roman" w:cs="Times New Roman"/>
          <w:sz w:val="24"/>
        </w:rPr>
        <w:t>facilement identifiables</w:t>
      </w:r>
      <w:r w:rsidR="00E50646" w:rsidRPr="00667094">
        <w:rPr>
          <w:rFonts w:ascii="Times New Roman" w:eastAsia="Calibri" w:hAnsi="Times New Roman" w:cs="Times New Roman"/>
          <w:sz w:val="24"/>
        </w:rPr>
        <w:t>,</w:t>
      </w:r>
      <w:r w:rsidRPr="00667094">
        <w:rPr>
          <w:rFonts w:ascii="Times New Roman" w:eastAsia="Calibri" w:hAnsi="Times New Roman" w:cs="Times New Roman"/>
          <w:sz w:val="24"/>
        </w:rPr>
        <w:t xml:space="preserve"> mais </w:t>
      </w:r>
      <w:r w:rsidR="00D47FC1" w:rsidRPr="00667094">
        <w:rPr>
          <w:rFonts w:ascii="Times New Roman" w:eastAsia="Calibri" w:hAnsi="Times New Roman" w:cs="Times New Roman"/>
          <w:sz w:val="24"/>
        </w:rPr>
        <w:t xml:space="preserve">n’ayant pas forcément de liens avec les </w:t>
      </w:r>
      <w:r w:rsidRPr="00667094">
        <w:rPr>
          <w:rFonts w:ascii="Times New Roman" w:eastAsia="Calibri" w:hAnsi="Times New Roman" w:cs="Times New Roman"/>
          <w:sz w:val="24"/>
        </w:rPr>
        <w:t>marqueurs moléculaires</w:t>
      </w:r>
      <w:r w:rsidR="00D47FC1" w:rsidRPr="00667094">
        <w:rPr>
          <w:rFonts w:ascii="Times New Roman" w:eastAsia="Calibri" w:hAnsi="Times New Roman" w:cs="Times New Roman"/>
          <w:sz w:val="24"/>
        </w:rPr>
        <w:t xml:space="preserve"> choisis</w:t>
      </w:r>
      <w:r w:rsidRPr="00667094">
        <w:rPr>
          <w:rFonts w:ascii="Times New Roman" w:eastAsia="Calibri" w:hAnsi="Times New Roman" w:cs="Times New Roman"/>
          <w:sz w:val="24"/>
        </w:rPr>
        <w:t>.</w:t>
      </w:r>
    </w:p>
    <w:p w14:paraId="30655CC0" w14:textId="77777777" w:rsidR="009A5024" w:rsidRDefault="009A5024" w:rsidP="00CB3DEF">
      <w:pPr>
        <w:tabs>
          <w:tab w:val="left" w:pos="1786"/>
          <w:tab w:val="left" w:pos="3122"/>
          <w:tab w:val="left" w:pos="3226"/>
          <w:tab w:val="left" w:pos="5391"/>
          <w:tab w:val="left" w:pos="7603"/>
        </w:tabs>
        <w:spacing w:before="240" w:after="240" w:line="240" w:lineRule="auto"/>
        <w:jc w:val="both"/>
        <w:rPr>
          <w:rFonts w:ascii="Times New Roman" w:eastAsia="Calibri" w:hAnsi="Times New Roman" w:cs="Times New Roman"/>
          <w:b/>
          <w:sz w:val="28"/>
          <w:szCs w:val="28"/>
        </w:rPr>
      </w:pPr>
    </w:p>
    <w:p w14:paraId="163691CD" w14:textId="3CEAA96C" w:rsidR="004D6DF5" w:rsidRPr="00CB3DEF" w:rsidRDefault="00CB3DEF" w:rsidP="00CB3DEF">
      <w:pPr>
        <w:tabs>
          <w:tab w:val="left" w:pos="1786"/>
          <w:tab w:val="left" w:pos="3122"/>
          <w:tab w:val="left" w:pos="3226"/>
          <w:tab w:val="left" w:pos="5391"/>
          <w:tab w:val="left" w:pos="7603"/>
        </w:tabs>
        <w:spacing w:before="240" w:after="240" w:line="240" w:lineRule="auto"/>
        <w:jc w:val="both"/>
        <w:rPr>
          <w:rFonts w:ascii="Times New Roman" w:eastAsia="Calibri" w:hAnsi="Times New Roman" w:cs="Times New Roman"/>
          <w:b/>
          <w:sz w:val="28"/>
          <w:szCs w:val="28"/>
        </w:rPr>
      </w:pPr>
      <w:r w:rsidRPr="00CB3DEF">
        <w:rPr>
          <w:rFonts w:ascii="Times New Roman" w:eastAsia="Calibri" w:hAnsi="Times New Roman" w:cs="Times New Roman"/>
          <w:b/>
          <w:sz w:val="28"/>
          <w:szCs w:val="28"/>
        </w:rPr>
        <w:lastRenderedPageBreak/>
        <w:t>Conclusion</w:t>
      </w:r>
    </w:p>
    <w:p w14:paraId="0FD4D2A0" w14:textId="2711CFF0" w:rsidR="00C6768A" w:rsidRPr="00667094" w:rsidRDefault="004D6DF5" w:rsidP="00C35740">
      <w:pPr>
        <w:tabs>
          <w:tab w:val="left" w:pos="1202"/>
        </w:tabs>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Il ressort de cette étude qu’il existe une </w:t>
      </w:r>
      <w:r w:rsidR="00532502" w:rsidRPr="00667094">
        <w:rPr>
          <w:rFonts w:ascii="Times New Roman" w:eastAsia="Calibri" w:hAnsi="Times New Roman" w:cs="Times New Roman"/>
          <w:sz w:val="24"/>
        </w:rPr>
        <w:t xml:space="preserve">forte </w:t>
      </w:r>
      <w:r w:rsidRPr="00667094">
        <w:rPr>
          <w:rFonts w:ascii="Times New Roman" w:eastAsia="Calibri" w:hAnsi="Times New Roman" w:cs="Times New Roman"/>
          <w:sz w:val="24"/>
        </w:rPr>
        <w:t>variabilité agro-morphologique dans la collection d’accessions étudiée. Cette variabilité se situe tant au sein des accessions qu’entre les accessions</w:t>
      </w:r>
      <w:r w:rsidR="00E50646" w:rsidRPr="00667094">
        <w:rPr>
          <w:rFonts w:ascii="Times New Roman" w:eastAsia="Calibri" w:hAnsi="Times New Roman" w:cs="Times New Roman"/>
          <w:sz w:val="24"/>
        </w:rPr>
        <w:t xml:space="preserve"> à des proportions peu différentes</w:t>
      </w:r>
      <w:r w:rsidRPr="00667094">
        <w:rPr>
          <w:rFonts w:ascii="Times New Roman" w:eastAsia="Calibri" w:hAnsi="Times New Roman" w:cs="Times New Roman"/>
          <w:sz w:val="24"/>
        </w:rPr>
        <w:t>.</w:t>
      </w:r>
      <w:r w:rsidR="00B92CA9"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La diversité intra-accession est basée principalement sur les caractères forme et couleur de</w:t>
      </w:r>
      <w:r w:rsidR="00E50646" w:rsidRPr="00667094">
        <w:rPr>
          <w:rFonts w:ascii="Times New Roman" w:eastAsia="Calibri" w:hAnsi="Times New Roman" w:cs="Times New Roman"/>
          <w:sz w:val="24"/>
        </w:rPr>
        <w:t xml:space="preserve"> l’épiderme</w:t>
      </w:r>
      <w:r w:rsidRPr="00667094">
        <w:rPr>
          <w:rFonts w:ascii="Times New Roman" w:eastAsia="Calibri" w:hAnsi="Times New Roman" w:cs="Times New Roman"/>
          <w:sz w:val="24"/>
        </w:rPr>
        <w:t xml:space="preserve"> des bulbes. Les</w:t>
      </w:r>
      <w:r w:rsidR="00E50646" w:rsidRPr="00667094">
        <w:rPr>
          <w:rFonts w:ascii="Times New Roman" w:eastAsia="Calibri" w:hAnsi="Times New Roman" w:cs="Times New Roman"/>
          <w:sz w:val="24"/>
        </w:rPr>
        <w:t xml:space="preserve"> fortes</w:t>
      </w:r>
      <w:r w:rsidRPr="00667094">
        <w:rPr>
          <w:rFonts w:ascii="Times New Roman" w:eastAsia="Calibri" w:hAnsi="Times New Roman" w:cs="Times New Roman"/>
          <w:sz w:val="24"/>
        </w:rPr>
        <w:t xml:space="preserve"> variations constatées dans ces deux caractères seraient dues à plusieurs facteurs</w:t>
      </w:r>
      <w:r w:rsidR="00E50646" w:rsidRPr="00667094">
        <w:rPr>
          <w:rFonts w:ascii="Times New Roman" w:eastAsia="Calibri" w:hAnsi="Times New Roman" w:cs="Times New Roman"/>
          <w:sz w:val="24"/>
        </w:rPr>
        <w:t xml:space="preserve"> dont principalement la nature génétique des accessions qui sont des mélanges de plusieurs populations</w:t>
      </w:r>
      <w:r w:rsidR="008849D9">
        <w:rPr>
          <w:rFonts w:ascii="Times New Roman" w:eastAsia="Calibri" w:hAnsi="Times New Roman" w:cs="Times New Roman"/>
          <w:sz w:val="24"/>
        </w:rPr>
        <w:t xml:space="preserve"> d’oignon</w:t>
      </w:r>
      <w:r w:rsidR="00532502" w:rsidRPr="00667094">
        <w:rPr>
          <w:rFonts w:ascii="Times New Roman" w:eastAsia="Calibri" w:hAnsi="Times New Roman" w:cs="Times New Roman"/>
          <w:sz w:val="24"/>
        </w:rPr>
        <w:t xml:space="preserve">. La pigmentation violette est la plus fréquente dans les bulbes à 98,26% et révèle tout l’intérêt de ce caractère dans la création variétale </w:t>
      </w:r>
      <w:r w:rsidR="00304EE2">
        <w:rPr>
          <w:rFonts w:ascii="Times New Roman" w:eastAsia="Calibri" w:hAnsi="Times New Roman" w:cs="Times New Roman"/>
          <w:sz w:val="24"/>
        </w:rPr>
        <w:t xml:space="preserve">pour la </w:t>
      </w:r>
      <w:r w:rsidR="00532502" w:rsidRPr="00667094">
        <w:rPr>
          <w:rFonts w:ascii="Times New Roman" w:eastAsia="Calibri" w:hAnsi="Times New Roman" w:cs="Times New Roman"/>
          <w:sz w:val="24"/>
        </w:rPr>
        <w:t xml:space="preserve">culture en Afrique de l’Ouest. </w:t>
      </w:r>
      <w:r w:rsidRPr="00667094">
        <w:rPr>
          <w:rFonts w:ascii="Times New Roman" w:eastAsia="Calibri" w:hAnsi="Times New Roman" w:cs="Times New Roman"/>
          <w:sz w:val="24"/>
        </w:rPr>
        <w:t>La variabilité inter</w:t>
      </w:r>
      <w:r w:rsidR="00304EE2">
        <w:rPr>
          <w:rFonts w:ascii="Times New Roman" w:eastAsia="Calibri" w:hAnsi="Times New Roman" w:cs="Times New Roman"/>
          <w:sz w:val="24"/>
        </w:rPr>
        <w:t>-</w:t>
      </w:r>
      <w:r w:rsidRPr="00667094">
        <w:rPr>
          <w:rFonts w:ascii="Times New Roman" w:eastAsia="Calibri" w:hAnsi="Times New Roman" w:cs="Times New Roman"/>
          <w:sz w:val="24"/>
        </w:rPr>
        <w:t>accession repose entre autres sur les caractères comme le taux de montaison précoce, le rendement mo</w:t>
      </w:r>
      <w:r w:rsidR="00C6768A" w:rsidRPr="00667094">
        <w:rPr>
          <w:rFonts w:ascii="Times New Roman" w:eastAsia="Calibri" w:hAnsi="Times New Roman" w:cs="Times New Roman"/>
          <w:sz w:val="24"/>
        </w:rPr>
        <w:t>yen et le nombre de feuilles. L</w:t>
      </w:r>
      <w:r w:rsidRPr="00667094">
        <w:rPr>
          <w:rFonts w:ascii="Times New Roman" w:eastAsia="Calibri" w:hAnsi="Times New Roman" w:cs="Times New Roman"/>
          <w:sz w:val="24"/>
        </w:rPr>
        <w:t xml:space="preserve">es différences </w:t>
      </w:r>
      <w:r w:rsidR="00C6768A" w:rsidRPr="00667094">
        <w:rPr>
          <w:rFonts w:ascii="Times New Roman" w:eastAsia="Calibri" w:hAnsi="Times New Roman" w:cs="Times New Roman"/>
          <w:sz w:val="24"/>
        </w:rPr>
        <w:t>sur</w:t>
      </w:r>
      <w:r w:rsidRPr="00667094">
        <w:rPr>
          <w:rFonts w:ascii="Times New Roman" w:eastAsia="Calibri" w:hAnsi="Times New Roman" w:cs="Times New Roman"/>
          <w:sz w:val="24"/>
        </w:rPr>
        <w:t xml:space="preserve"> ces caractères varie</w:t>
      </w:r>
      <w:r w:rsidR="00C6768A" w:rsidRPr="00667094">
        <w:rPr>
          <w:rFonts w:ascii="Times New Roman" w:eastAsia="Calibri" w:hAnsi="Times New Roman" w:cs="Times New Roman"/>
          <w:sz w:val="24"/>
        </w:rPr>
        <w:t>nt</w:t>
      </w:r>
      <w:r w:rsidRPr="00667094">
        <w:rPr>
          <w:rFonts w:ascii="Times New Roman" w:eastAsia="Calibri" w:hAnsi="Times New Roman" w:cs="Times New Roman"/>
          <w:sz w:val="24"/>
        </w:rPr>
        <w:t xml:space="preserve"> d’une accession à une autre.</w:t>
      </w:r>
      <w:r w:rsidR="00E50646" w:rsidRPr="00667094">
        <w:rPr>
          <w:rFonts w:ascii="Times New Roman" w:eastAsia="Calibri" w:hAnsi="Times New Roman" w:cs="Times New Roman"/>
          <w:sz w:val="24"/>
        </w:rPr>
        <w:t xml:space="preserve"> </w:t>
      </w:r>
      <w:r w:rsidRPr="00667094">
        <w:rPr>
          <w:rFonts w:ascii="Times New Roman" w:eastAsia="Calibri" w:hAnsi="Times New Roman" w:cs="Times New Roman"/>
          <w:sz w:val="24"/>
        </w:rPr>
        <w:t>Les analyses</w:t>
      </w:r>
      <w:r w:rsidR="00E50646" w:rsidRPr="00667094">
        <w:rPr>
          <w:rFonts w:ascii="Times New Roman" w:eastAsia="Calibri" w:hAnsi="Times New Roman" w:cs="Times New Roman"/>
          <w:sz w:val="24"/>
        </w:rPr>
        <w:t xml:space="preserve"> multivariées</w:t>
      </w:r>
      <w:r w:rsidRPr="00667094">
        <w:rPr>
          <w:rFonts w:ascii="Times New Roman" w:eastAsia="Calibri" w:hAnsi="Times New Roman" w:cs="Times New Roman"/>
          <w:sz w:val="24"/>
        </w:rPr>
        <w:t xml:space="preserve"> ont permis de </w:t>
      </w:r>
      <w:r w:rsidR="00E50646" w:rsidRPr="00667094">
        <w:rPr>
          <w:rFonts w:ascii="Times New Roman" w:eastAsia="Calibri" w:hAnsi="Times New Roman" w:cs="Times New Roman"/>
          <w:sz w:val="24"/>
        </w:rPr>
        <w:t>distinguer</w:t>
      </w:r>
      <w:r w:rsidRPr="00667094">
        <w:rPr>
          <w:rFonts w:ascii="Times New Roman" w:eastAsia="Calibri" w:hAnsi="Times New Roman" w:cs="Times New Roman"/>
          <w:sz w:val="24"/>
        </w:rPr>
        <w:t xml:space="preserve"> trois (03) groupes</w:t>
      </w:r>
      <w:r w:rsidR="00E50646" w:rsidRPr="00667094">
        <w:rPr>
          <w:rFonts w:ascii="Times New Roman" w:eastAsia="Calibri" w:hAnsi="Times New Roman" w:cs="Times New Roman"/>
          <w:sz w:val="24"/>
        </w:rPr>
        <w:t xml:space="preserve"> d’accessions</w:t>
      </w:r>
      <w:r w:rsidRPr="00667094">
        <w:rPr>
          <w:rFonts w:ascii="Times New Roman" w:eastAsia="Calibri" w:hAnsi="Times New Roman" w:cs="Times New Roman"/>
          <w:sz w:val="24"/>
        </w:rPr>
        <w:t xml:space="preserve"> </w:t>
      </w:r>
      <w:r w:rsidR="00E50646" w:rsidRPr="00667094">
        <w:rPr>
          <w:rFonts w:ascii="Times New Roman" w:eastAsia="Calibri" w:hAnsi="Times New Roman" w:cs="Times New Roman"/>
          <w:sz w:val="24"/>
        </w:rPr>
        <w:t>relativement peu homogènes au regard de la forte variabilité au sein des groupe</w:t>
      </w:r>
      <w:r w:rsidR="00C6768A" w:rsidRPr="00667094">
        <w:rPr>
          <w:rFonts w:ascii="Times New Roman" w:eastAsia="Calibri" w:hAnsi="Times New Roman" w:cs="Times New Roman"/>
          <w:sz w:val="24"/>
        </w:rPr>
        <w:t>s</w:t>
      </w:r>
      <w:r w:rsidR="00E50646" w:rsidRPr="00667094">
        <w:rPr>
          <w:rFonts w:ascii="Times New Roman" w:eastAsia="Calibri" w:hAnsi="Times New Roman" w:cs="Times New Roman"/>
          <w:sz w:val="24"/>
        </w:rPr>
        <w:t xml:space="preserve"> qui atteint 49</w:t>
      </w:r>
      <w:r w:rsidR="00532502" w:rsidRPr="00667094">
        <w:rPr>
          <w:rFonts w:ascii="Times New Roman" w:eastAsia="Calibri" w:hAnsi="Times New Roman" w:cs="Times New Roman"/>
          <w:sz w:val="24"/>
        </w:rPr>
        <w:t>% de la variabilité totale.</w:t>
      </w:r>
      <w:r w:rsidR="00D55E11" w:rsidRPr="00667094">
        <w:rPr>
          <w:rFonts w:ascii="Times New Roman" w:eastAsia="Calibri" w:hAnsi="Times New Roman" w:cs="Times New Roman"/>
          <w:sz w:val="24"/>
        </w:rPr>
        <w:t xml:space="preserve"> </w:t>
      </w:r>
      <w:r w:rsidR="00B92CA9" w:rsidRPr="00667094">
        <w:rPr>
          <w:rFonts w:ascii="Times New Roman" w:eastAsia="Calibri" w:hAnsi="Times New Roman" w:cs="Times New Roman"/>
          <w:sz w:val="24"/>
        </w:rPr>
        <w:t xml:space="preserve">Cette </w:t>
      </w:r>
      <w:r w:rsidR="003A521E" w:rsidRPr="00667094">
        <w:rPr>
          <w:rFonts w:ascii="Times New Roman" w:eastAsia="Calibri" w:hAnsi="Times New Roman" w:cs="Times New Roman"/>
          <w:sz w:val="24"/>
        </w:rPr>
        <w:t>étude a</w:t>
      </w:r>
      <w:r w:rsidR="00C6768A" w:rsidRPr="00667094">
        <w:rPr>
          <w:rFonts w:ascii="Times New Roman" w:eastAsia="Calibri" w:hAnsi="Times New Roman" w:cs="Times New Roman"/>
          <w:sz w:val="24"/>
        </w:rPr>
        <w:t xml:space="preserve"> </w:t>
      </w:r>
      <w:r w:rsidR="003A521E" w:rsidRPr="00667094">
        <w:rPr>
          <w:rFonts w:ascii="Times New Roman" w:eastAsia="Calibri" w:hAnsi="Times New Roman" w:cs="Times New Roman"/>
          <w:sz w:val="24"/>
        </w:rPr>
        <w:t>révélé</w:t>
      </w:r>
      <w:r w:rsidR="00C6768A" w:rsidRPr="00667094">
        <w:rPr>
          <w:rFonts w:ascii="Times New Roman" w:eastAsia="Calibri" w:hAnsi="Times New Roman" w:cs="Times New Roman"/>
          <w:sz w:val="24"/>
        </w:rPr>
        <w:t xml:space="preserve"> la forte dominance de la montaison précoce dans la collection et </w:t>
      </w:r>
      <w:r w:rsidR="00081D90">
        <w:rPr>
          <w:rFonts w:ascii="Times New Roman" w:eastAsia="Calibri" w:hAnsi="Times New Roman" w:cs="Times New Roman"/>
          <w:sz w:val="24"/>
        </w:rPr>
        <w:t xml:space="preserve">les </w:t>
      </w:r>
      <w:r w:rsidR="00C6768A" w:rsidRPr="00667094">
        <w:rPr>
          <w:rFonts w:ascii="Times New Roman" w:eastAsia="Calibri" w:hAnsi="Times New Roman" w:cs="Times New Roman"/>
          <w:sz w:val="24"/>
        </w:rPr>
        <w:t xml:space="preserve">quelques rares accessions d’oignon </w:t>
      </w:r>
      <w:r w:rsidR="00081D90">
        <w:rPr>
          <w:rFonts w:ascii="Times New Roman" w:eastAsia="Calibri" w:hAnsi="Times New Roman" w:cs="Times New Roman"/>
          <w:sz w:val="24"/>
        </w:rPr>
        <w:t xml:space="preserve">qui n’ont pas exprimé </w:t>
      </w:r>
      <w:r w:rsidR="00081D90" w:rsidRPr="00667094">
        <w:rPr>
          <w:rFonts w:ascii="Times New Roman" w:eastAsia="Calibri" w:hAnsi="Times New Roman" w:cs="Times New Roman"/>
          <w:sz w:val="24"/>
        </w:rPr>
        <w:t xml:space="preserve">ce caractère </w:t>
      </w:r>
      <w:r w:rsidR="00081D90">
        <w:rPr>
          <w:rFonts w:ascii="Times New Roman" w:eastAsia="Calibri" w:hAnsi="Times New Roman" w:cs="Times New Roman"/>
          <w:sz w:val="24"/>
        </w:rPr>
        <w:t xml:space="preserve">ou l’ont été </w:t>
      </w:r>
      <w:r w:rsidR="00C6768A" w:rsidRPr="00667094">
        <w:rPr>
          <w:rFonts w:ascii="Times New Roman" w:eastAsia="Calibri" w:hAnsi="Times New Roman" w:cs="Times New Roman"/>
          <w:sz w:val="24"/>
        </w:rPr>
        <w:t>très faible</w:t>
      </w:r>
      <w:r w:rsidR="00081D90">
        <w:rPr>
          <w:rFonts w:ascii="Times New Roman" w:eastAsia="Calibri" w:hAnsi="Times New Roman" w:cs="Times New Roman"/>
          <w:sz w:val="24"/>
        </w:rPr>
        <w:t xml:space="preserve">ment </w:t>
      </w:r>
      <w:r w:rsidR="00C6768A" w:rsidRPr="00667094">
        <w:rPr>
          <w:rFonts w:ascii="Times New Roman" w:eastAsia="Calibri" w:hAnsi="Times New Roman" w:cs="Times New Roman"/>
          <w:sz w:val="24"/>
        </w:rPr>
        <w:t>constituent un matériel de choix pour des études approfondies du déterminisme génétique de ce phénomène qui impacte les rendements des cultures d’oignon en Afrique de l’Ouest.</w:t>
      </w:r>
    </w:p>
    <w:p w14:paraId="0963B820" w14:textId="62AAEFA0" w:rsidR="009D1A2E" w:rsidRDefault="009D1A2E" w:rsidP="00FA2FC4">
      <w:pPr>
        <w:autoSpaceDE w:val="0"/>
        <w:autoSpaceDN w:val="0"/>
        <w:adjustRightInd w:val="0"/>
        <w:spacing w:after="0" w:line="240" w:lineRule="auto"/>
        <w:jc w:val="both"/>
        <w:rPr>
          <w:rFonts w:ascii="Times New Roman" w:hAnsi="Times New Roman" w:cs="Times New Roman"/>
          <w:color w:val="000000"/>
          <w:sz w:val="24"/>
          <w:szCs w:val="24"/>
        </w:rPr>
      </w:pPr>
    </w:p>
    <w:p w14:paraId="52B7BBDE" w14:textId="1D47A63C" w:rsidR="00630A51" w:rsidRDefault="00630A51" w:rsidP="00FA2FC4">
      <w:pPr>
        <w:autoSpaceDE w:val="0"/>
        <w:autoSpaceDN w:val="0"/>
        <w:adjustRightInd w:val="0"/>
        <w:spacing w:after="0" w:line="240" w:lineRule="auto"/>
        <w:jc w:val="both"/>
        <w:rPr>
          <w:rFonts w:ascii="Times New Roman" w:hAnsi="Times New Roman" w:cs="Times New Roman"/>
          <w:color w:val="000000"/>
          <w:sz w:val="24"/>
          <w:szCs w:val="24"/>
        </w:rPr>
      </w:pPr>
    </w:p>
    <w:p w14:paraId="60C11081" w14:textId="2C2EA918" w:rsidR="00630A51" w:rsidRDefault="00630A51" w:rsidP="00FA2FC4">
      <w:pPr>
        <w:autoSpaceDE w:val="0"/>
        <w:autoSpaceDN w:val="0"/>
        <w:adjustRightInd w:val="0"/>
        <w:spacing w:after="0" w:line="240" w:lineRule="auto"/>
        <w:jc w:val="both"/>
        <w:rPr>
          <w:rFonts w:ascii="Times New Roman" w:hAnsi="Times New Roman" w:cs="Times New Roman"/>
          <w:color w:val="000000"/>
          <w:sz w:val="24"/>
          <w:szCs w:val="24"/>
        </w:rPr>
      </w:pPr>
    </w:p>
    <w:p w14:paraId="1519B82A" w14:textId="3C2D808F" w:rsidR="00630A51" w:rsidRDefault="00630A51" w:rsidP="00FA2FC4">
      <w:pPr>
        <w:autoSpaceDE w:val="0"/>
        <w:autoSpaceDN w:val="0"/>
        <w:adjustRightInd w:val="0"/>
        <w:spacing w:after="0" w:line="240" w:lineRule="auto"/>
        <w:jc w:val="both"/>
        <w:rPr>
          <w:rFonts w:ascii="Times New Roman" w:hAnsi="Times New Roman" w:cs="Times New Roman"/>
          <w:color w:val="000000"/>
          <w:sz w:val="24"/>
          <w:szCs w:val="24"/>
        </w:rPr>
      </w:pPr>
    </w:p>
    <w:p w14:paraId="38A9C89D" w14:textId="7BA83A30" w:rsidR="00630A51" w:rsidRDefault="00630A51" w:rsidP="00FA2FC4">
      <w:pPr>
        <w:autoSpaceDE w:val="0"/>
        <w:autoSpaceDN w:val="0"/>
        <w:adjustRightInd w:val="0"/>
        <w:spacing w:after="0" w:line="240" w:lineRule="auto"/>
        <w:jc w:val="both"/>
        <w:rPr>
          <w:rFonts w:ascii="Times New Roman" w:hAnsi="Times New Roman" w:cs="Times New Roman"/>
          <w:color w:val="000000"/>
          <w:sz w:val="24"/>
          <w:szCs w:val="24"/>
        </w:rPr>
      </w:pPr>
    </w:p>
    <w:p w14:paraId="7FCD358D" w14:textId="77777777" w:rsidR="00630A51" w:rsidRPr="00667094" w:rsidRDefault="00630A51" w:rsidP="00FA2FC4">
      <w:pPr>
        <w:autoSpaceDE w:val="0"/>
        <w:autoSpaceDN w:val="0"/>
        <w:adjustRightInd w:val="0"/>
        <w:spacing w:after="0" w:line="240" w:lineRule="auto"/>
        <w:jc w:val="both"/>
        <w:rPr>
          <w:rFonts w:ascii="Times New Roman" w:hAnsi="Times New Roman" w:cs="Times New Roman"/>
          <w:color w:val="000000"/>
          <w:sz w:val="24"/>
          <w:szCs w:val="24"/>
        </w:rPr>
      </w:pPr>
    </w:p>
    <w:p w14:paraId="721AEC08" w14:textId="4BF50128" w:rsidR="009D1A2E" w:rsidRPr="00CB3DEF" w:rsidRDefault="00CB3DEF" w:rsidP="00893CC0">
      <w:pPr>
        <w:rPr>
          <w:rFonts w:ascii="Times New Roman" w:hAnsi="Times New Roman" w:cs="Times New Roman"/>
          <w:b/>
          <w:color w:val="000000"/>
          <w:sz w:val="28"/>
          <w:szCs w:val="28"/>
        </w:rPr>
      </w:pPr>
      <w:r w:rsidRPr="00CB3DEF">
        <w:rPr>
          <w:rFonts w:ascii="Times New Roman" w:hAnsi="Times New Roman" w:cs="Times New Roman"/>
          <w:b/>
          <w:color w:val="000000"/>
          <w:sz w:val="28"/>
          <w:szCs w:val="28"/>
        </w:rPr>
        <w:t>Références</w:t>
      </w:r>
      <w:r w:rsidR="009D1A2E" w:rsidRPr="00CB3DEF">
        <w:rPr>
          <w:rFonts w:ascii="Times New Roman" w:hAnsi="Times New Roman" w:cs="Times New Roman"/>
          <w:b/>
          <w:color w:val="000000"/>
          <w:sz w:val="28"/>
          <w:szCs w:val="28"/>
        </w:rPr>
        <w:t xml:space="preserve"> </w:t>
      </w:r>
      <w:r w:rsidRPr="00CB3DEF">
        <w:rPr>
          <w:rFonts w:ascii="Times New Roman" w:hAnsi="Times New Roman" w:cs="Times New Roman"/>
          <w:b/>
          <w:color w:val="000000"/>
          <w:sz w:val="28"/>
          <w:szCs w:val="28"/>
        </w:rPr>
        <w:t>bibliographiques</w:t>
      </w:r>
    </w:p>
    <w:p w14:paraId="124B60CE" w14:textId="03B34513" w:rsidR="003D65FA" w:rsidRPr="00667094" w:rsidRDefault="003D65FA" w:rsidP="00893CC0">
      <w:pPr>
        <w:spacing w:after="120" w:line="240" w:lineRule="auto"/>
        <w:jc w:val="both"/>
        <w:rPr>
          <w:rFonts w:ascii="Times New Roman" w:eastAsia="Calibri" w:hAnsi="Times New Roman" w:cs="Times New Roman"/>
          <w:bCs/>
          <w:sz w:val="24"/>
        </w:rPr>
      </w:pPr>
      <w:r w:rsidRPr="00DD0EC8">
        <w:rPr>
          <w:rFonts w:ascii="Times New Roman" w:eastAsia="Calibri" w:hAnsi="Times New Roman" w:cs="Times New Roman"/>
          <w:bCs/>
          <w:sz w:val="24"/>
        </w:rPr>
        <w:t xml:space="preserve">ABDOU R., MALICE M., BAKASSO Y., SAADOU M., BAUDOIN J.P., </w:t>
      </w:r>
      <w:r w:rsidRPr="00667094">
        <w:rPr>
          <w:rFonts w:ascii="Times New Roman" w:eastAsia="Calibri" w:hAnsi="Times New Roman" w:cs="Times New Roman"/>
          <w:bCs/>
          <w:sz w:val="24"/>
        </w:rPr>
        <w:t>2015. Variabilité morphologique et agronomique des écotypes d’oignon (</w:t>
      </w:r>
      <w:r w:rsidRPr="00667094">
        <w:rPr>
          <w:rFonts w:ascii="Times New Roman" w:eastAsia="Calibri" w:hAnsi="Times New Roman" w:cs="Times New Roman"/>
          <w:bCs/>
          <w:i/>
          <w:sz w:val="24"/>
        </w:rPr>
        <w:t>Allium cepa</w:t>
      </w:r>
      <w:r w:rsidRPr="00667094">
        <w:rPr>
          <w:rFonts w:ascii="Times New Roman" w:eastAsia="Calibri" w:hAnsi="Times New Roman" w:cs="Times New Roman"/>
          <w:bCs/>
          <w:sz w:val="24"/>
        </w:rPr>
        <w:t xml:space="preserve"> L.) identifiés par les producteurs du Niger. </w:t>
      </w:r>
      <w:r w:rsidR="00304EE2" w:rsidRPr="0007013F">
        <w:rPr>
          <w:rFonts w:ascii="Times New Roman" w:eastAsia="Calibri" w:hAnsi="Times New Roman" w:cs="Times New Roman"/>
          <w:bCs/>
          <w:i/>
          <w:sz w:val="24"/>
        </w:rPr>
        <w:t>Tropicultura</w:t>
      </w:r>
      <w:r w:rsidRPr="00667094">
        <w:rPr>
          <w:rFonts w:ascii="Times New Roman" w:eastAsia="Calibri" w:hAnsi="Times New Roman" w:cs="Times New Roman"/>
          <w:bCs/>
          <w:sz w:val="24"/>
        </w:rPr>
        <w:t xml:space="preserve">, </w:t>
      </w:r>
      <w:r w:rsidRPr="00667094">
        <w:rPr>
          <w:rFonts w:ascii="Times New Roman" w:eastAsia="Calibri" w:hAnsi="Times New Roman" w:cs="Times New Roman"/>
          <w:b/>
          <w:bCs/>
          <w:sz w:val="24"/>
        </w:rPr>
        <w:t>33</w:t>
      </w:r>
      <w:r w:rsidRPr="00667094">
        <w:rPr>
          <w:rFonts w:ascii="Times New Roman" w:eastAsia="Calibri" w:hAnsi="Times New Roman" w:cs="Times New Roman"/>
          <w:bCs/>
          <w:sz w:val="24"/>
        </w:rPr>
        <w:t xml:space="preserve"> (1) : 3-18</w:t>
      </w:r>
    </w:p>
    <w:p w14:paraId="70CD83D8" w14:textId="77777777" w:rsidR="003D65FA" w:rsidRPr="00667094" w:rsidRDefault="003D65FA" w:rsidP="00893CC0">
      <w:pPr>
        <w:spacing w:after="120" w:line="240" w:lineRule="auto"/>
        <w:jc w:val="both"/>
        <w:rPr>
          <w:rFonts w:ascii="Times New Roman" w:eastAsia="Calibri" w:hAnsi="Times New Roman" w:cs="Times New Roman"/>
          <w:bCs/>
          <w:sz w:val="24"/>
        </w:rPr>
      </w:pPr>
      <w:r w:rsidRPr="00667094">
        <w:rPr>
          <w:rFonts w:ascii="Times New Roman" w:eastAsia="Calibri" w:hAnsi="Times New Roman" w:cs="Times New Roman"/>
          <w:bCs/>
          <w:sz w:val="24"/>
        </w:rPr>
        <w:t xml:space="preserve">ABDOU R., 2014. </w:t>
      </w:r>
      <w:r w:rsidRPr="00667094">
        <w:rPr>
          <w:rFonts w:ascii="Times New Roman" w:eastAsia="Calibri" w:hAnsi="Times New Roman" w:cs="Times New Roman"/>
          <w:bCs/>
          <w:iCs/>
          <w:sz w:val="24"/>
        </w:rPr>
        <w:t>Caractérisation de la diversité génétique de cultivars d’oignon (</w:t>
      </w:r>
      <w:r w:rsidRPr="00667094">
        <w:rPr>
          <w:rFonts w:ascii="Times New Roman" w:eastAsia="Calibri" w:hAnsi="Times New Roman" w:cs="Times New Roman"/>
          <w:bCs/>
          <w:i/>
          <w:sz w:val="24"/>
        </w:rPr>
        <w:t xml:space="preserve">Allium cepa </w:t>
      </w:r>
      <w:r w:rsidRPr="00667094">
        <w:rPr>
          <w:rFonts w:ascii="Times New Roman" w:eastAsia="Calibri" w:hAnsi="Times New Roman" w:cs="Times New Roman"/>
          <w:bCs/>
          <w:iCs/>
          <w:sz w:val="24"/>
        </w:rPr>
        <w:t xml:space="preserve">L.) du Niger en vue de leur conservation </w:t>
      </w:r>
      <w:r w:rsidRPr="00667094">
        <w:rPr>
          <w:rFonts w:ascii="Times New Roman" w:eastAsia="Calibri" w:hAnsi="Times New Roman" w:cs="Times New Roman"/>
          <w:bCs/>
          <w:sz w:val="24"/>
        </w:rPr>
        <w:t xml:space="preserve">in situ </w:t>
      </w:r>
      <w:r w:rsidRPr="00667094">
        <w:rPr>
          <w:rFonts w:ascii="Times New Roman" w:eastAsia="Calibri" w:hAnsi="Times New Roman" w:cs="Times New Roman"/>
          <w:bCs/>
          <w:iCs/>
          <w:sz w:val="24"/>
        </w:rPr>
        <w:t>et de leur amélioration</w:t>
      </w:r>
      <w:r w:rsidRPr="00667094">
        <w:rPr>
          <w:rFonts w:ascii="Times New Roman" w:eastAsia="Calibri" w:hAnsi="Times New Roman" w:cs="Times New Roman"/>
          <w:bCs/>
          <w:sz w:val="24"/>
        </w:rPr>
        <w:t>. Thèse de doctorat. Université de Liège-Gembloux Agro-Bio Tech, 151 p.</w:t>
      </w:r>
    </w:p>
    <w:p w14:paraId="1747DA7A" w14:textId="27214F77" w:rsidR="003D65FA" w:rsidRPr="00667094" w:rsidRDefault="003D65FA" w:rsidP="00893CC0">
      <w:pPr>
        <w:spacing w:after="120" w:line="240" w:lineRule="auto"/>
        <w:jc w:val="both"/>
        <w:rPr>
          <w:rFonts w:ascii="Times New Roman" w:eastAsia="Calibri" w:hAnsi="Times New Roman" w:cs="Times New Roman"/>
          <w:sz w:val="24"/>
          <w:lang w:val="en-US"/>
        </w:rPr>
      </w:pPr>
      <w:r w:rsidRPr="00667094">
        <w:rPr>
          <w:rFonts w:ascii="Times New Roman" w:eastAsia="Calibri" w:hAnsi="Times New Roman" w:cs="Times New Roman"/>
          <w:sz w:val="24"/>
        </w:rPr>
        <w:t>ABDOU R</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 ZAKARI M</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 BAKASSO Y</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 SAADOU M</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 BAUDOIN J</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P.</w:t>
      </w:r>
      <w:r w:rsidR="00FA2FC4" w:rsidRPr="00667094">
        <w:rPr>
          <w:rFonts w:ascii="Times New Roman" w:eastAsia="Calibri" w:hAnsi="Times New Roman" w:cs="Times New Roman"/>
          <w:sz w:val="24"/>
        </w:rPr>
        <w:t>,</w:t>
      </w:r>
      <w:r w:rsidRPr="00667094">
        <w:rPr>
          <w:rFonts w:ascii="Times New Roman" w:eastAsia="Calibri" w:hAnsi="Times New Roman" w:cs="Times New Roman"/>
          <w:sz w:val="24"/>
        </w:rPr>
        <w:t xml:space="preserve"> 2014. </w:t>
      </w:r>
      <w:r w:rsidRPr="00667094">
        <w:rPr>
          <w:rFonts w:ascii="Times New Roman" w:eastAsia="Calibri" w:hAnsi="Times New Roman" w:cs="Times New Roman"/>
          <w:sz w:val="24"/>
          <w:lang w:val="en-US"/>
        </w:rPr>
        <w:t xml:space="preserve">Analysis of the diversity of onion (Allium cepa L.) cultivars from Niger for their conservation and improvement. </w:t>
      </w:r>
      <w:r w:rsidR="00A3515A" w:rsidRPr="00A3515A">
        <w:rPr>
          <w:rFonts w:ascii="Times New Roman" w:eastAsia="Calibri" w:hAnsi="Times New Roman" w:cs="Times New Roman"/>
          <w:i/>
          <w:sz w:val="24"/>
          <w:lang w:val="en-US"/>
        </w:rPr>
        <w:t>Royal Academy of Overseas Sciences</w:t>
      </w:r>
      <w:r w:rsidRPr="00667094">
        <w:rPr>
          <w:rFonts w:ascii="Times New Roman" w:eastAsia="Calibri" w:hAnsi="Times New Roman" w:cs="Times New Roman"/>
          <w:sz w:val="24"/>
          <w:lang w:val="en-US"/>
        </w:rPr>
        <w:t>.  First Young Researchers Overseas’ Day. Brussels (Belgium), 16 p.</w:t>
      </w:r>
    </w:p>
    <w:p w14:paraId="3A95281A" w14:textId="4108AC03" w:rsidR="003D65FA" w:rsidRPr="00A3515A" w:rsidRDefault="003D65FA" w:rsidP="00893CC0">
      <w:pPr>
        <w:spacing w:after="120" w:line="240" w:lineRule="auto"/>
        <w:jc w:val="both"/>
        <w:rPr>
          <w:rFonts w:ascii="Times New Roman" w:eastAsia="Calibri" w:hAnsi="Times New Roman" w:cs="Times New Roman"/>
          <w:sz w:val="24"/>
          <w:lang w:val="en-US"/>
        </w:rPr>
      </w:pPr>
      <w:r w:rsidRPr="00667094">
        <w:rPr>
          <w:rFonts w:ascii="Times New Roman" w:eastAsia="Calibri" w:hAnsi="Times New Roman" w:cs="Times New Roman"/>
          <w:sz w:val="24"/>
          <w:lang w:val="en-US"/>
        </w:rPr>
        <w:t>AMANS E. B., AHMED M. K.</w:t>
      </w:r>
      <w:r w:rsidR="00FA2FC4" w:rsidRPr="00667094">
        <w:rPr>
          <w:rFonts w:ascii="Times New Roman" w:eastAsia="Calibri" w:hAnsi="Times New Roman" w:cs="Times New Roman"/>
          <w:sz w:val="24"/>
          <w:lang w:val="en-US"/>
        </w:rPr>
        <w:t>,</w:t>
      </w:r>
      <w:r w:rsidRPr="00667094">
        <w:rPr>
          <w:rFonts w:ascii="Times New Roman" w:eastAsia="Calibri" w:hAnsi="Times New Roman" w:cs="Times New Roman"/>
          <w:sz w:val="24"/>
          <w:lang w:val="en-US"/>
        </w:rPr>
        <w:t xml:space="preserve"> FISHER N.M.</w:t>
      </w:r>
      <w:r w:rsidR="00FA2FC4" w:rsidRPr="00667094">
        <w:rPr>
          <w:rFonts w:ascii="Times New Roman" w:eastAsia="Calibri" w:hAnsi="Times New Roman" w:cs="Times New Roman"/>
          <w:sz w:val="24"/>
          <w:lang w:val="en-US"/>
        </w:rPr>
        <w:t>,</w:t>
      </w:r>
      <w:r w:rsidRPr="00667094">
        <w:rPr>
          <w:rFonts w:ascii="Times New Roman" w:eastAsia="Calibri" w:hAnsi="Times New Roman" w:cs="Times New Roman"/>
          <w:sz w:val="24"/>
          <w:lang w:val="en-US"/>
        </w:rPr>
        <w:t xml:space="preserve"> 1982. The effects of nitrogenous and phosphatic fertilizers on growth and yield of onion </w:t>
      </w:r>
      <w:r w:rsidRPr="00667094">
        <w:rPr>
          <w:rFonts w:ascii="Times New Roman" w:eastAsia="Calibri" w:hAnsi="Times New Roman" w:cs="Times New Roman"/>
          <w:i/>
          <w:iCs/>
          <w:sz w:val="24"/>
          <w:lang w:val="en-US"/>
        </w:rPr>
        <w:t>(Allium cepa</w:t>
      </w:r>
      <w:r w:rsidR="003A521E">
        <w:rPr>
          <w:rFonts w:ascii="Times New Roman" w:eastAsia="Calibri" w:hAnsi="Times New Roman" w:cs="Times New Roman"/>
          <w:i/>
          <w:iCs/>
          <w:sz w:val="24"/>
          <w:lang w:val="en-US"/>
        </w:rPr>
        <w:t xml:space="preserve"> </w:t>
      </w:r>
      <w:r w:rsidRPr="00667094">
        <w:rPr>
          <w:rFonts w:ascii="Times New Roman" w:eastAsia="Calibri" w:hAnsi="Times New Roman" w:cs="Times New Roman"/>
          <w:sz w:val="24"/>
          <w:lang w:val="en-US"/>
        </w:rPr>
        <w:t>L.)</w:t>
      </w:r>
      <w:r w:rsidR="00A3515A">
        <w:rPr>
          <w:rFonts w:ascii="Times New Roman" w:eastAsia="Calibri" w:hAnsi="Times New Roman" w:cs="Times New Roman"/>
          <w:sz w:val="24"/>
          <w:lang w:val="en-US"/>
        </w:rPr>
        <w:t>.</w:t>
      </w:r>
      <w:r w:rsidRPr="00667094">
        <w:rPr>
          <w:rFonts w:ascii="Times New Roman" w:eastAsia="Calibri" w:hAnsi="Times New Roman" w:cs="Times New Roman"/>
          <w:sz w:val="24"/>
          <w:lang w:val="en-US"/>
        </w:rPr>
        <w:t xml:space="preserve"> </w:t>
      </w:r>
      <w:r w:rsidR="00A3515A" w:rsidRPr="00A3515A">
        <w:rPr>
          <w:rFonts w:ascii="Times New Roman" w:hAnsi="Times New Roman" w:cs="Times New Roman"/>
          <w:sz w:val="24"/>
          <w:szCs w:val="24"/>
          <w:lang w:val="en-US"/>
        </w:rPr>
        <w:t>Proceedings of the V</w:t>
      </w:r>
      <w:r w:rsidR="00A3515A" w:rsidRPr="00A3515A">
        <w:rPr>
          <w:rFonts w:ascii="Times New Roman" w:hAnsi="Times New Roman" w:cs="Times New Roman"/>
          <w:sz w:val="24"/>
          <w:szCs w:val="24"/>
          <w:vertAlign w:val="superscript"/>
          <w:lang w:val="en-US"/>
        </w:rPr>
        <w:t>th</w:t>
      </w:r>
      <w:r w:rsidR="00A3515A" w:rsidRPr="00A3515A">
        <w:rPr>
          <w:rFonts w:ascii="Times New Roman" w:hAnsi="Times New Roman" w:cs="Times New Roman"/>
          <w:sz w:val="24"/>
          <w:szCs w:val="24"/>
          <w:lang w:val="en-US"/>
        </w:rPr>
        <w:t xml:space="preserve"> Annual Conference of Horticultural Society of Nigeria</w:t>
      </w:r>
      <w:r w:rsidRPr="00A3515A">
        <w:rPr>
          <w:rFonts w:ascii="Times New Roman" w:eastAsia="Calibri" w:hAnsi="Times New Roman" w:cs="Times New Roman"/>
          <w:sz w:val="24"/>
          <w:lang w:val="en-US"/>
        </w:rPr>
        <w:t xml:space="preserve"> PP 30-37.</w:t>
      </w:r>
    </w:p>
    <w:p w14:paraId="0730469D" w14:textId="77777777" w:rsidR="003D65FA" w:rsidRPr="00667094" w:rsidRDefault="003D65FA" w:rsidP="00893CC0">
      <w:pPr>
        <w:spacing w:after="120" w:line="240" w:lineRule="auto"/>
        <w:jc w:val="both"/>
        <w:rPr>
          <w:rFonts w:ascii="Times New Roman" w:eastAsia="Calibri" w:hAnsi="Times New Roman" w:cs="Times New Roman"/>
          <w:bCs/>
          <w:sz w:val="24"/>
        </w:rPr>
      </w:pPr>
      <w:r w:rsidRPr="005636DD">
        <w:rPr>
          <w:rFonts w:ascii="Times New Roman" w:eastAsia="Calibri" w:hAnsi="Times New Roman" w:cs="Times New Roman"/>
          <w:bCs/>
          <w:sz w:val="24"/>
        </w:rPr>
        <w:t xml:space="preserve">ASSANE M. Z., 2009. </w:t>
      </w:r>
      <w:r w:rsidRPr="00667094">
        <w:rPr>
          <w:rFonts w:ascii="Times New Roman" w:eastAsia="Calibri" w:hAnsi="Times New Roman" w:cs="Times New Roman"/>
          <w:bCs/>
          <w:sz w:val="24"/>
        </w:rPr>
        <w:t>Potentiel économique des nouveaux et anciens produits agricoles et forestiers au Sahel (cultures de rentes ou industrielles, arbustes et arbres): Cas du Burkina Faso, du Mali, du Niger et du Sénégal. Compte rendu de la Conférence régionale d'échanges sur la dynamique des marchés en Afrique de l'Ouest. Bamako (Mali), 14, 15 et 16 juillet 2009. 26 p.</w:t>
      </w:r>
    </w:p>
    <w:p w14:paraId="6211AE5B" w14:textId="77777777" w:rsidR="003D65FA" w:rsidRPr="00667094" w:rsidRDefault="003D65FA" w:rsidP="00893CC0">
      <w:pPr>
        <w:spacing w:after="120" w:line="240" w:lineRule="auto"/>
        <w:jc w:val="both"/>
        <w:rPr>
          <w:rFonts w:ascii="Times New Roman" w:eastAsia="Calibri" w:hAnsi="Times New Roman" w:cs="Times New Roman"/>
          <w:bCs/>
          <w:sz w:val="24"/>
          <w:szCs w:val="24"/>
        </w:rPr>
      </w:pPr>
      <w:r w:rsidRPr="00DD0EC8">
        <w:rPr>
          <w:rFonts w:ascii="Times New Roman" w:eastAsia="Calibri" w:hAnsi="Times New Roman" w:cs="Times New Roman"/>
          <w:sz w:val="24"/>
          <w:szCs w:val="24"/>
        </w:rPr>
        <w:t xml:space="preserve">BADO B. V., 2002. </w:t>
      </w:r>
      <w:r w:rsidRPr="00667094">
        <w:rPr>
          <w:rFonts w:ascii="Times New Roman" w:eastAsia="Calibri" w:hAnsi="Times New Roman" w:cs="Times New Roman"/>
          <w:bCs/>
          <w:sz w:val="24"/>
          <w:szCs w:val="24"/>
        </w:rPr>
        <w:t xml:space="preserve">Rôle des légumineuses sur la fertilité des sols ferrugineux tropicaux des zones guinéenne et soudanienne du Burkina Faso. Thèse présentée à la Faculté des études supérieures de l’Université Laval pour l’obtention du grade de Philosophiae Doctor (Ph. D.). </w:t>
      </w:r>
      <w:r w:rsidRPr="00667094">
        <w:rPr>
          <w:rFonts w:ascii="Times New Roman" w:eastAsia="Calibri" w:hAnsi="Times New Roman" w:cs="Times New Roman"/>
          <w:bCs/>
          <w:sz w:val="24"/>
          <w:szCs w:val="24"/>
        </w:rPr>
        <w:lastRenderedPageBreak/>
        <w:t>Département des sols et de génie agroalimentaire, faculté des sciences de l’agriculture et de l’alimentation (Québec), 184p.</w:t>
      </w:r>
    </w:p>
    <w:p w14:paraId="5B5AB12C" w14:textId="77777777" w:rsidR="003D65FA" w:rsidRPr="00DD0EC8" w:rsidRDefault="003D65FA" w:rsidP="00893CC0">
      <w:pPr>
        <w:autoSpaceDE w:val="0"/>
        <w:autoSpaceDN w:val="0"/>
        <w:adjustRightInd w:val="0"/>
        <w:spacing w:after="120" w:line="240" w:lineRule="auto"/>
        <w:jc w:val="both"/>
        <w:rPr>
          <w:rFonts w:ascii="Times New Roman" w:eastAsia="Calibri" w:hAnsi="Times New Roman" w:cs="Times New Roman"/>
          <w:bCs/>
          <w:sz w:val="24"/>
          <w:szCs w:val="24"/>
        </w:rPr>
      </w:pPr>
      <w:r w:rsidRPr="00667094">
        <w:rPr>
          <w:rFonts w:ascii="Times New Roman" w:eastAsia="Calibri" w:hAnsi="Times New Roman" w:cs="Times New Roman"/>
          <w:sz w:val="24"/>
          <w:szCs w:val="24"/>
        </w:rPr>
        <w:t xml:space="preserve">BOUKARY H., HAOUGUI A., BARAGE M., ADAM T., ROUAMBA A. et SAADOU M., 2012 a. </w:t>
      </w:r>
      <w:r w:rsidRPr="00667094">
        <w:rPr>
          <w:rFonts w:ascii="Times New Roman" w:eastAsia="Calibri" w:hAnsi="Times New Roman" w:cs="Times New Roman"/>
          <w:bCs/>
          <w:sz w:val="24"/>
          <w:szCs w:val="24"/>
        </w:rPr>
        <w:t xml:space="preserve">Evaluation agro-morphologique des variétés et/ou écotypes locaux d’oignon du Niger. </w:t>
      </w:r>
      <w:r w:rsidRPr="00A3515A">
        <w:rPr>
          <w:rFonts w:ascii="Times New Roman" w:eastAsia="Calibri" w:hAnsi="Times New Roman" w:cs="Times New Roman"/>
          <w:bCs/>
          <w:i/>
          <w:sz w:val="24"/>
          <w:szCs w:val="24"/>
        </w:rPr>
        <w:t>International Journal of Biological and Chemical Sciences</w:t>
      </w:r>
      <w:r w:rsidRPr="00DD0EC8">
        <w:rPr>
          <w:rFonts w:ascii="Times New Roman" w:eastAsia="Calibri" w:hAnsi="Times New Roman" w:cs="Times New Roman"/>
          <w:bCs/>
          <w:sz w:val="24"/>
          <w:szCs w:val="24"/>
        </w:rPr>
        <w:t xml:space="preserve"> </w:t>
      </w:r>
      <w:r w:rsidRPr="00DD0EC8">
        <w:rPr>
          <w:rFonts w:ascii="Times New Roman" w:eastAsia="Calibri" w:hAnsi="Times New Roman" w:cs="Times New Roman"/>
          <w:b/>
          <w:bCs/>
          <w:sz w:val="24"/>
          <w:szCs w:val="24"/>
        </w:rPr>
        <w:t>6</w:t>
      </w:r>
      <w:r w:rsidRPr="00DD0EC8">
        <w:rPr>
          <w:rFonts w:ascii="Times New Roman" w:eastAsia="Calibri" w:hAnsi="Times New Roman" w:cs="Times New Roman"/>
          <w:bCs/>
          <w:sz w:val="24"/>
          <w:szCs w:val="24"/>
        </w:rPr>
        <w:t xml:space="preserve"> (6) : 3098-3106.</w:t>
      </w:r>
    </w:p>
    <w:p w14:paraId="414BD634" w14:textId="34BBD141" w:rsidR="003D65FA" w:rsidRPr="00667094" w:rsidRDefault="003D65FA" w:rsidP="00893CC0">
      <w:pPr>
        <w:autoSpaceDE w:val="0"/>
        <w:autoSpaceDN w:val="0"/>
        <w:adjustRightInd w:val="0"/>
        <w:spacing w:after="120" w:line="240" w:lineRule="auto"/>
        <w:jc w:val="both"/>
        <w:rPr>
          <w:rFonts w:ascii="Times New Roman" w:eastAsia="Calibri" w:hAnsi="Times New Roman" w:cs="Times New Roman"/>
          <w:sz w:val="24"/>
          <w:szCs w:val="24"/>
        </w:rPr>
      </w:pPr>
      <w:r w:rsidRPr="00667094">
        <w:rPr>
          <w:rFonts w:ascii="Times New Roman" w:eastAsia="Calibri" w:hAnsi="Times New Roman" w:cs="Times New Roman"/>
          <w:sz w:val="24"/>
          <w:szCs w:val="24"/>
        </w:rPr>
        <w:t>BOUKARY H., ROUMBA A., ADAM T., BARAGE M., SAADOU M., 2012 b. Interactions entre la variabilité des écotypes de l’oignon (</w:t>
      </w:r>
      <w:r w:rsidRPr="00A3515A">
        <w:rPr>
          <w:rFonts w:ascii="Times New Roman" w:eastAsia="Calibri" w:hAnsi="Times New Roman" w:cs="Times New Roman"/>
          <w:i/>
          <w:sz w:val="24"/>
          <w:szCs w:val="24"/>
        </w:rPr>
        <w:t>Allium cepa</w:t>
      </w:r>
      <w:r w:rsidRPr="00667094">
        <w:rPr>
          <w:rFonts w:ascii="Times New Roman" w:eastAsia="Calibri" w:hAnsi="Times New Roman" w:cs="Times New Roman"/>
          <w:sz w:val="24"/>
          <w:szCs w:val="24"/>
        </w:rPr>
        <w:t xml:space="preserve"> L.) et les facteurs agro-climatiques au Niger. </w:t>
      </w:r>
      <w:r w:rsidR="00A3515A" w:rsidRPr="00A3515A">
        <w:rPr>
          <w:rFonts w:ascii="Times New Roman" w:eastAsia="Calibri" w:hAnsi="Times New Roman" w:cs="Times New Roman"/>
          <w:i/>
          <w:sz w:val="24"/>
          <w:szCs w:val="24"/>
        </w:rPr>
        <w:t>Tropicultura</w:t>
      </w:r>
      <w:r w:rsidRPr="00667094">
        <w:rPr>
          <w:rFonts w:ascii="Times New Roman" w:eastAsia="Calibri" w:hAnsi="Times New Roman" w:cs="Times New Roman"/>
          <w:sz w:val="24"/>
          <w:szCs w:val="24"/>
        </w:rPr>
        <w:t xml:space="preserve">, </w:t>
      </w:r>
      <w:r w:rsidRPr="00667094">
        <w:rPr>
          <w:rFonts w:ascii="Times New Roman" w:eastAsia="Calibri" w:hAnsi="Times New Roman" w:cs="Times New Roman"/>
          <w:b/>
          <w:sz w:val="24"/>
          <w:szCs w:val="24"/>
        </w:rPr>
        <w:t>30</w:t>
      </w:r>
      <w:r w:rsidRPr="00667094">
        <w:rPr>
          <w:rFonts w:ascii="Times New Roman" w:eastAsia="Calibri" w:hAnsi="Times New Roman" w:cs="Times New Roman"/>
          <w:sz w:val="24"/>
          <w:szCs w:val="24"/>
        </w:rPr>
        <w:t xml:space="preserve"> (4) : 209-215</w:t>
      </w:r>
    </w:p>
    <w:p w14:paraId="15654DFA" w14:textId="2BA515F2" w:rsidR="003D65FA" w:rsidRPr="00667094" w:rsidRDefault="003D65FA" w:rsidP="00893CC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CAMARA M., 1997. Contribution à l'étude des stratégies de lutte intégrée contre la maladie des racines roses de l'oignon </w:t>
      </w:r>
      <w:r w:rsidRPr="00667094">
        <w:rPr>
          <w:rFonts w:ascii="Times New Roman" w:eastAsia="Calibri" w:hAnsi="Times New Roman" w:cs="Times New Roman"/>
          <w:i/>
          <w:iCs/>
          <w:sz w:val="24"/>
        </w:rPr>
        <w:t>(Allium cepa</w:t>
      </w:r>
      <w:r w:rsidR="003A521E">
        <w:rPr>
          <w:rFonts w:ascii="Times New Roman" w:eastAsia="Calibri" w:hAnsi="Times New Roman" w:cs="Times New Roman"/>
          <w:i/>
          <w:iCs/>
          <w:sz w:val="24"/>
        </w:rPr>
        <w:t xml:space="preserve"> </w:t>
      </w:r>
      <w:r w:rsidRPr="00667094">
        <w:rPr>
          <w:rFonts w:ascii="Times New Roman" w:eastAsia="Calibri" w:hAnsi="Times New Roman" w:cs="Times New Roman"/>
          <w:sz w:val="24"/>
        </w:rPr>
        <w:t xml:space="preserve">L.) causée par </w:t>
      </w:r>
      <w:r w:rsidRPr="00667094">
        <w:rPr>
          <w:rFonts w:ascii="Times New Roman" w:eastAsia="Calibri" w:hAnsi="Times New Roman" w:cs="Times New Roman"/>
          <w:i/>
          <w:iCs/>
          <w:sz w:val="24"/>
        </w:rPr>
        <w:t>Pyrenochaeta</w:t>
      </w:r>
      <w:r w:rsidR="003A521E">
        <w:rPr>
          <w:rFonts w:ascii="Times New Roman" w:eastAsia="Calibri" w:hAnsi="Times New Roman" w:cs="Times New Roman"/>
          <w:i/>
          <w:iCs/>
          <w:sz w:val="24"/>
        </w:rPr>
        <w:t xml:space="preserve"> </w:t>
      </w:r>
      <w:r w:rsidRPr="00667094">
        <w:rPr>
          <w:rFonts w:ascii="Times New Roman" w:eastAsia="Calibri" w:hAnsi="Times New Roman" w:cs="Times New Roman"/>
          <w:i/>
          <w:iCs/>
          <w:sz w:val="24"/>
        </w:rPr>
        <w:t>terrestri s</w:t>
      </w:r>
      <w:r w:rsidR="003A521E">
        <w:rPr>
          <w:rFonts w:ascii="Times New Roman" w:eastAsia="Calibri" w:hAnsi="Times New Roman" w:cs="Times New Roman"/>
          <w:i/>
          <w:iCs/>
          <w:sz w:val="24"/>
        </w:rPr>
        <w:t xml:space="preserve"> </w:t>
      </w:r>
      <w:r w:rsidRPr="00667094">
        <w:rPr>
          <w:rFonts w:ascii="Times New Roman" w:eastAsia="Calibri" w:hAnsi="Times New Roman" w:cs="Times New Roman"/>
          <w:sz w:val="24"/>
        </w:rPr>
        <w:t>(Hansen) Gorentz, Walker &amp; Larson. Thèse de Doctorat de 3</w:t>
      </w:r>
      <w:r w:rsidRPr="00667094">
        <w:rPr>
          <w:rFonts w:ascii="Times New Roman" w:eastAsia="Calibri" w:hAnsi="Times New Roman" w:cs="Times New Roman"/>
          <w:sz w:val="24"/>
          <w:vertAlign w:val="superscript"/>
        </w:rPr>
        <w:t>ème</w:t>
      </w:r>
      <w:r w:rsidRPr="00667094">
        <w:rPr>
          <w:rFonts w:ascii="Times New Roman" w:eastAsia="Calibri" w:hAnsi="Times New Roman" w:cs="Times New Roman"/>
          <w:sz w:val="24"/>
        </w:rPr>
        <w:t xml:space="preserve"> cycle en Biologie Végétale de l'Université Cheikh Anta DIOP de DAKAR, 92p.</w:t>
      </w:r>
    </w:p>
    <w:p w14:paraId="6A6D356D" w14:textId="77777777" w:rsidR="003D65FA" w:rsidRPr="00667094" w:rsidRDefault="003D65FA" w:rsidP="00893CC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DPSAA, 2011. Rapport général du module maraîchage (phase 2 : RGA 2006-2010), Burkina Faso, 318 p.</w:t>
      </w:r>
    </w:p>
    <w:p w14:paraId="7AA78CFB" w14:textId="2A56A517" w:rsidR="003D65FA" w:rsidRPr="00A47F65" w:rsidRDefault="003D65FA" w:rsidP="00893CC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GONZÁLEZ–PÉREZ S., MALLOR C., GARCÉS–CLAVER A., MERINO F., TABOADA A., RIVERA A., POMAR F., </w:t>
      </w:r>
      <w:r w:rsidR="00CB3DEF" w:rsidRPr="00CB3DEF">
        <w:rPr>
          <w:rFonts w:ascii="Times New Roman" w:eastAsia="Calibri" w:hAnsi="Times New Roman" w:cs="Times New Roman"/>
          <w:i/>
          <w:sz w:val="24"/>
        </w:rPr>
        <w:t>et al</w:t>
      </w:r>
      <w:r w:rsidRPr="00667094">
        <w:rPr>
          <w:rFonts w:ascii="Times New Roman" w:eastAsia="Calibri" w:hAnsi="Times New Roman" w:cs="Times New Roman"/>
          <w:sz w:val="24"/>
        </w:rPr>
        <w:t xml:space="preserve">., 2015. </w:t>
      </w:r>
      <w:r w:rsidRPr="00667094">
        <w:rPr>
          <w:rFonts w:ascii="Times New Roman" w:eastAsia="Calibri" w:hAnsi="Times New Roman" w:cs="Times New Roman"/>
          <w:sz w:val="24"/>
          <w:lang w:val="en-US"/>
        </w:rPr>
        <w:t>Exploring genetic diversity and quality traits in a collection of onion (</w:t>
      </w:r>
      <w:r w:rsidR="00304EE2" w:rsidRPr="00A3515A">
        <w:rPr>
          <w:rFonts w:ascii="Times New Roman" w:eastAsia="Calibri" w:hAnsi="Times New Roman" w:cs="Times New Roman"/>
          <w:i/>
          <w:iCs/>
          <w:sz w:val="24"/>
          <w:lang w:val="en-US"/>
        </w:rPr>
        <w:t>A</w:t>
      </w:r>
      <w:r w:rsidRPr="00A3515A">
        <w:rPr>
          <w:rFonts w:ascii="Times New Roman" w:eastAsia="Calibri" w:hAnsi="Times New Roman" w:cs="Times New Roman"/>
          <w:i/>
          <w:iCs/>
          <w:sz w:val="24"/>
          <w:lang w:val="en-US"/>
        </w:rPr>
        <w:t>llium cepa</w:t>
      </w:r>
      <w:r w:rsidRPr="00667094">
        <w:rPr>
          <w:rFonts w:ascii="Times New Roman" w:eastAsia="Calibri" w:hAnsi="Times New Roman" w:cs="Times New Roman"/>
          <w:sz w:val="24"/>
          <w:lang w:val="en-US"/>
        </w:rPr>
        <w:t xml:space="preserve"> </w:t>
      </w:r>
      <w:r w:rsidR="00304EE2">
        <w:rPr>
          <w:rFonts w:ascii="Times New Roman" w:eastAsia="Calibri" w:hAnsi="Times New Roman" w:cs="Times New Roman"/>
          <w:sz w:val="24"/>
          <w:lang w:val="en-US"/>
        </w:rPr>
        <w:t>L.</w:t>
      </w:r>
      <w:r w:rsidRPr="00667094">
        <w:rPr>
          <w:rFonts w:ascii="Times New Roman" w:eastAsia="Calibri" w:hAnsi="Times New Roman" w:cs="Times New Roman"/>
          <w:sz w:val="24"/>
          <w:lang w:val="en-US"/>
        </w:rPr>
        <w:t xml:space="preserve">) landraces from north-west Spain. </w:t>
      </w:r>
      <w:r w:rsidR="00A3515A" w:rsidRPr="00A47F65">
        <w:rPr>
          <w:rFonts w:ascii="Times New Roman" w:eastAsia="Calibri" w:hAnsi="Times New Roman" w:cs="Times New Roman"/>
          <w:i/>
          <w:sz w:val="24"/>
        </w:rPr>
        <w:t>Genetika</w:t>
      </w:r>
      <w:r w:rsidRPr="00A47F65">
        <w:rPr>
          <w:rFonts w:ascii="Times New Roman" w:eastAsia="Calibri" w:hAnsi="Times New Roman" w:cs="Times New Roman"/>
          <w:sz w:val="24"/>
        </w:rPr>
        <w:t xml:space="preserve">, </w:t>
      </w:r>
      <w:r w:rsidRPr="00A47F65">
        <w:rPr>
          <w:rFonts w:ascii="Times New Roman" w:eastAsia="Calibri" w:hAnsi="Times New Roman" w:cs="Times New Roman"/>
          <w:b/>
          <w:sz w:val="24"/>
        </w:rPr>
        <w:t>47</w:t>
      </w:r>
      <w:r w:rsidRPr="00A47F65">
        <w:rPr>
          <w:rFonts w:ascii="Times New Roman" w:eastAsia="Calibri" w:hAnsi="Times New Roman" w:cs="Times New Roman"/>
          <w:sz w:val="24"/>
        </w:rPr>
        <w:t xml:space="preserve"> (3): 885-900</w:t>
      </w:r>
    </w:p>
    <w:p w14:paraId="08D87917" w14:textId="1449B9C8" w:rsidR="003D65FA" w:rsidRPr="00DD0EC8" w:rsidRDefault="003D65FA" w:rsidP="00893CC0">
      <w:pPr>
        <w:spacing w:after="120" w:line="240" w:lineRule="auto"/>
        <w:jc w:val="both"/>
        <w:rPr>
          <w:rFonts w:ascii="Times New Roman" w:eastAsia="Calibri" w:hAnsi="Times New Roman" w:cs="Times New Roman"/>
          <w:bCs/>
          <w:sz w:val="24"/>
          <w:lang w:val="en-US"/>
        </w:rPr>
      </w:pPr>
      <w:r w:rsidRPr="00667094">
        <w:rPr>
          <w:rFonts w:ascii="Times New Roman" w:eastAsia="Calibri" w:hAnsi="Times New Roman" w:cs="Times New Roman"/>
          <w:bCs/>
          <w:sz w:val="24"/>
        </w:rPr>
        <w:t xml:space="preserve">GUINKO S., 1984. Végétation de la Haute </w:t>
      </w:r>
      <w:r w:rsidR="003A521E" w:rsidRPr="00667094">
        <w:rPr>
          <w:rFonts w:ascii="Times New Roman" w:eastAsia="Calibri" w:hAnsi="Times New Roman" w:cs="Times New Roman"/>
          <w:bCs/>
          <w:sz w:val="24"/>
        </w:rPr>
        <w:t>Volta. Thèse</w:t>
      </w:r>
      <w:r w:rsidRPr="00667094">
        <w:rPr>
          <w:rFonts w:ascii="Times New Roman" w:eastAsia="Calibri" w:hAnsi="Times New Roman" w:cs="Times New Roman"/>
          <w:bCs/>
          <w:sz w:val="24"/>
        </w:rPr>
        <w:t xml:space="preserve"> doctorat d'Etat ès Sciences Naturelles </w:t>
      </w:r>
      <w:r w:rsidR="003A521E" w:rsidRPr="00667094">
        <w:rPr>
          <w:rFonts w:ascii="Times New Roman" w:eastAsia="Calibri" w:hAnsi="Times New Roman" w:cs="Times New Roman"/>
          <w:bCs/>
          <w:sz w:val="24"/>
        </w:rPr>
        <w:t>Université de</w:t>
      </w:r>
      <w:r w:rsidRPr="00667094">
        <w:rPr>
          <w:rFonts w:ascii="Times New Roman" w:eastAsia="Calibri" w:hAnsi="Times New Roman" w:cs="Times New Roman"/>
          <w:bCs/>
          <w:sz w:val="24"/>
        </w:rPr>
        <w:t xml:space="preserve"> Bordeaux III, France. </w:t>
      </w:r>
      <w:r w:rsidRPr="00DD0EC8">
        <w:rPr>
          <w:rFonts w:ascii="Times New Roman" w:eastAsia="Calibri" w:hAnsi="Times New Roman" w:cs="Times New Roman"/>
          <w:bCs/>
          <w:sz w:val="24"/>
          <w:lang w:val="en-US"/>
        </w:rPr>
        <w:t>318 p.</w:t>
      </w:r>
    </w:p>
    <w:p w14:paraId="73AA1D3A" w14:textId="317AA80F" w:rsidR="003D65FA" w:rsidRPr="00667094" w:rsidRDefault="003D65FA" w:rsidP="00893CC0">
      <w:pPr>
        <w:spacing w:after="120" w:line="240" w:lineRule="auto"/>
        <w:jc w:val="both"/>
        <w:rPr>
          <w:rFonts w:ascii="Times New Roman" w:eastAsia="Calibri" w:hAnsi="Times New Roman" w:cs="Times New Roman"/>
          <w:sz w:val="24"/>
          <w:lang w:val="en-US"/>
        </w:rPr>
      </w:pPr>
      <w:r w:rsidRPr="00667094">
        <w:rPr>
          <w:rFonts w:ascii="Times New Roman" w:eastAsia="Calibri" w:hAnsi="Times New Roman" w:cs="Times New Roman"/>
          <w:bCs/>
          <w:sz w:val="24"/>
          <w:lang w:val="en-US"/>
        </w:rPr>
        <w:t xml:space="preserve">HANELT P., </w:t>
      </w:r>
      <w:r w:rsidRPr="00667094">
        <w:rPr>
          <w:rFonts w:ascii="Times New Roman" w:eastAsia="Calibri" w:hAnsi="Times New Roman" w:cs="Times New Roman"/>
          <w:sz w:val="24"/>
          <w:lang w:val="en-US"/>
        </w:rPr>
        <w:t xml:space="preserve">1990. Taxonomy Evolution and </w:t>
      </w:r>
      <w:r w:rsidR="003A521E" w:rsidRPr="00667094">
        <w:rPr>
          <w:rFonts w:ascii="Times New Roman" w:eastAsia="Calibri" w:hAnsi="Times New Roman" w:cs="Times New Roman"/>
          <w:sz w:val="24"/>
          <w:lang w:val="en-US"/>
        </w:rPr>
        <w:t>History.</w:t>
      </w:r>
      <w:r w:rsidR="003A521E" w:rsidRPr="00667094">
        <w:rPr>
          <w:rFonts w:ascii="Times New Roman" w:eastAsia="Calibri" w:hAnsi="Times New Roman" w:cs="Times New Roman"/>
          <w:i/>
          <w:iCs/>
          <w:sz w:val="24"/>
          <w:lang w:val="en-US"/>
        </w:rPr>
        <w:t xml:space="preserve"> In</w:t>
      </w:r>
      <w:r w:rsidRPr="00667094">
        <w:rPr>
          <w:rFonts w:ascii="Times New Roman" w:eastAsia="Calibri" w:hAnsi="Times New Roman" w:cs="Times New Roman"/>
          <w:i/>
          <w:iCs/>
          <w:sz w:val="24"/>
          <w:lang w:val="en-US"/>
        </w:rPr>
        <w:t xml:space="preserve">: </w:t>
      </w:r>
      <w:r w:rsidRPr="00667094">
        <w:rPr>
          <w:rFonts w:ascii="Times New Roman" w:eastAsia="Calibri" w:hAnsi="Times New Roman" w:cs="Times New Roman"/>
          <w:sz w:val="24"/>
          <w:lang w:val="en-US"/>
        </w:rPr>
        <w:t xml:space="preserve">Rabinowitch H.D. &amp; Brewster J.L. eds. </w:t>
      </w:r>
      <w:r w:rsidRPr="00667094">
        <w:rPr>
          <w:rFonts w:ascii="Times New Roman" w:eastAsia="Calibri" w:hAnsi="Times New Roman" w:cs="Times New Roman"/>
          <w:i/>
          <w:iCs/>
          <w:sz w:val="24"/>
          <w:lang w:val="en-US"/>
        </w:rPr>
        <w:t>Onions and Allied Crops</w:t>
      </w:r>
      <w:r w:rsidRPr="00667094">
        <w:rPr>
          <w:rFonts w:ascii="Times New Roman" w:eastAsia="Calibri" w:hAnsi="Times New Roman" w:cs="Times New Roman"/>
          <w:sz w:val="24"/>
          <w:lang w:val="en-US"/>
        </w:rPr>
        <w:t>, CRC Press Inc, Boca Raton, Florida, USA., 1-26.</w:t>
      </w:r>
    </w:p>
    <w:p w14:paraId="60302AE9" w14:textId="7499EAA1" w:rsidR="003D65FA" w:rsidRPr="00667094" w:rsidRDefault="003D65FA" w:rsidP="00893CC0">
      <w:pPr>
        <w:spacing w:after="120" w:line="240" w:lineRule="auto"/>
        <w:jc w:val="both"/>
        <w:rPr>
          <w:rFonts w:ascii="Times New Roman" w:eastAsia="Calibri" w:hAnsi="Times New Roman" w:cs="Times New Roman"/>
          <w:bCs/>
          <w:sz w:val="24"/>
        </w:rPr>
      </w:pPr>
      <w:r w:rsidRPr="00667094">
        <w:rPr>
          <w:rFonts w:ascii="Times New Roman" w:eastAsia="Calibri" w:hAnsi="Times New Roman" w:cs="Times New Roman"/>
          <w:bCs/>
          <w:sz w:val="24"/>
        </w:rPr>
        <w:t>HAOUGUI A.</w:t>
      </w:r>
      <w:r w:rsidR="00FA2FC4" w:rsidRPr="00667094">
        <w:rPr>
          <w:rFonts w:ascii="Times New Roman" w:eastAsia="Calibri" w:hAnsi="Times New Roman" w:cs="Times New Roman"/>
          <w:bCs/>
          <w:sz w:val="24"/>
        </w:rPr>
        <w:t>,</w:t>
      </w:r>
      <w:r w:rsidRPr="00667094">
        <w:rPr>
          <w:rFonts w:ascii="Times New Roman" w:eastAsia="Calibri" w:hAnsi="Times New Roman" w:cs="Times New Roman"/>
          <w:bCs/>
          <w:sz w:val="24"/>
        </w:rPr>
        <w:t xml:space="preserve"> SEYDOU M.</w:t>
      </w:r>
      <w:r w:rsidR="00FA2FC4" w:rsidRPr="00667094">
        <w:rPr>
          <w:rFonts w:ascii="Times New Roman" w:eastAsia="Calibri" w:hAnsi="Times New Roman" w:cs="Times New Roman"/>
          <w:bCs/>
          <w:sz w:val="24"/>
        </w:rPr>
        <w:t>,</w:t>
      </w:r>
      <w:r w:rsidRPr="00667094">
        <w:rPr>
          <w:rFonts w:ascii="Times New Roman" w:eastAsia="Calibri" w:hAnsi="Times New Roman" w:cs="Times New Roman"/>
          <w:bCs/>
          <w:sz w:val="24"/>
        </w:rPr>
        <w:t xml:space="preserve"> 2012. L’oignon au Niger : importance, contraintes, potentialité et acquis de la recherche. Communication Atelier Régional CNS-FL, Bobo-Dioulasso les 5, 6 et 7 septembre 2012.</w:t>
      </w:r>
    </w:p>
    <w:p w14:paraId="008F3041" w14:textId="33C20E81" w:rsidR="003D65FA" w:rsidRPr="00667094" w:rsidRDefault="003D65FA" w:rsidP="00893CC0">
      <w:pPr>
        <w:spacing w:after="120" w:line="240" w:lineRule="auto"/>
        <w:jc w:val="both"/>
        <w:rPr>
          <w:rFonts w:ascii="Times New Roman" w:eastAsia="Calibri" w:hAnsi="Times New Roman" w:cs="Times New Roman"/>
          <w:sz w:val="24"/>
          <w:lang w:val="en-US"/>
        </w:rPr>
      </w:pPr>
      <w:r w:rsidRPr="00DD0EC8">
        <w:rPr>
          <w:rFonts w:ascii="Times New Roman" w:eastAsia="Calibri" w:hAnsi="Times New Roman" w:cs="Times New Roman"/>
          <w:sz w:val="24"/>
          <w:lang w:val="en-US"/>
        </w:rPr>
        <w:t>IPGRI, ECP/GR, AVRDC, 2001. Descriptors for Allium (</w:t>
      </w:r>
      <w:r w:rsidRPr="00DD0EC8">
        <w:rPr>
          <w:rFonts w:ascii="Times New Roman" w:eastAsia="Calibri" w:hAnsi="Times New Roman" w:cs="Times New Roman"/>
          <w:i/>
          <w:sz w:val="24"/>
          <w:lang w:val="en-US"/>
        </w:rPr>
        <w:t>Allium spp</w:t>
      </w:r>
      <w:r w:rsidRPr="00DD0EC8">
        <w:rPr>
          <w:rFonts w:ascii="Times New Roman" w:eastAsia="Calibri" w:hAnsi="Times New Roman" w:cs="Times New Roman"/>
          <w:sz w:val="24"/>
          <w:lang w:val="en-US"/>
        </w:rPr>
        <w:t xml:space="preserve">.). </w:t>
      </w:r>
      <w:r w:rsidRPr="00667094">
        <w:rPr>
          <w:rFonts w:ascii="Times New Roman" w:eastAsia="Calibri" w:hAnsi="Times New Roman" w:cs="Times New Roman"/>
          <w:sz w:val="24"/>
          <w:lang w:val="en-US"/>
        </w:rPr>
        <w:t>International Plant Genetic Resources Institute, Rome, Italy; European Cooperative Program for Crop Genetic Resources Networks (ECP/GR), Asian Vegetable Research and Development Center, Taiwan, 43 p.</w:t>
      </w:r>
    </w:p>
    <w:p w14:paraId="103AD567" w14:textId="28EE3003" w:rsidR="003D65FA" w:rsidRPr="00DD0EC8" w:rsidRDefault="003D65FA" w:rsidP="00893CC0">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lang w:val="en-US"/>
        </w:rPr>
        <w:t xml:space="preserve">KHAR A., LAWANDE K.E., NEGI K.S., 2011. Microsatellite </w:t>
      </w:r>
      <w:r w:rsidR="00C530F8" w:rsidRPr="00667094">
        <w:rPr>
          <w:rFonts w:ascii="Times New Roman" w:eastAsia="Calibri" w:hAnsi="Times New Roman" w:cs="Times New Roman"/>
          <w:sz w:val="24"/>
          <w:lang w:val="en-US"/>
        </w:rPr>
        <w:t>marker-based</w:t>
      </w:r>
      <w:r w:rsidRPr="00667094">
        <w:rPr>
          <w:rFonts w:ascii="Times New Roman" w:eastAsia="Calibri" w:hAnsi="Times New Roman" w:cs="Times New Roman"/>
          <w:sz w:val="24"/>
          <w:lang w:val="en-US"/>
        </w:rPr>
        <w:t xml:space="preserve"> analysis of genetic diversity in short day tropical Indian onion and cross amplification in related </w:t>
      </w:r>
      <w:r w:rsidRPr="00667094">
        <w:rPr>
          <w:rFonts w:ascii="Times New Roman" w:eastAsia="Calibri" w:hAnsi="Times New Roman" w:cs="Times New Roman"/>
          <w:i/>
          <w:sz w:val="24"/>
          <w:lang w:val="en-US"/>
        </w:rPr>
        <w:t>Allium</w:t>
      </w:r>
      <w:r w:rsidRPr="00667094">
        <w:rPr>
          <w:rFonts w:ascii="Times New Roman" w:eastAsia="Calibri" w:hAnsi="Times New Roman" w:cs="Times New Roman"/>
          <w:sz w:val="24"/>
          <w:lang w:val="en-US"/>
        </w:rPr>
        <w:t xml:space="preserve"> </w:t>
      </w:r>
      <w:r w:rsidRPr="00667094">
        <w:rPr>
          <w:rFonts w:ascii="Times New Roman" w:eastAsia="Calibri" w:hAnsi="Times New Roman" w:cs="Times New Roman"/>
          <w:i/>
          <w:sz w:val="24"/>
          <w:lang w:val="en-US"/>
        </w:rPr>
        <w:t>spp</w:t>
      </w:r>
      <w:r w:rsidRPr="00667094">
        <w:rPr>
          <w:rFonts w:ascii="Times New Roman" w:eastAsia="Calibri" w:hAnsi="Times New Roman" w:cs="Times New Roman"/>
          <w:sz w:val="24"/>
          <w:lang w:val="en-US"/>
        </w:rPr>
        <w:t xml:space="preserve">. </w:t>
      </w:r>
      <w:r w:rsidR="00A3515A" w:rsidRPr="00A47F65">
        <w:rPr>
          <w:rFonts w:ascii="Times New Roman" w:eastAsia="Calibri" w:hAnsi="Times New Roman" w:cs="Times New Roman"/>
          <w:i/>
          <w:sz w:val="24"/>
        </w:rPr>
        <w:t>Genetic Resources and Crop Evolution</w:t>
      </w:r>
      <w:r w:rsidRPr="00DD0EC8">
        <w:rPr>
          <w:rFonts w:ascii="Times New Roman" w:eastAsia="Calibri" w:hAnsi="Times New Roman" w:cs="Times New Roman"/>
          <w:sz w:val="24"/>
        </w:rPr>
        <w:t xml:space="preserve"> 58 : 741–752.</w:t>
      </w:r>
    </w:p>
    <w:p w14:paraId="3C199534" w14:textId="77777777" w:rsidR="003D65FA" w:rsidRPr="00667094" w:rsidRDefault="003D65FA" w:rsidP="00893CC0">
      <w:pPr>
        <w:spacing w:after="120" w:line="240" w:lineRule="auto"/>
        <w:jc w:val="both"/>
        <w:rPr>
          <w:rFonts w:ascii="Times New Roman" w:eastAsia="Calibri" w:hAnsi="Times New Roman" w:cs="Times New Roman"/>
          <w:bCs/>
          <w:sz w:val="24"/>
        </w:rPr>
      </w:pPr>
      <w:r w:rsidRPr="00667094">
        <w:rPr>
          <w:rFonts w:ascii="Times New Roman" w:eastAsia="Calibri" w:hAnsi="Times New Roman" w:cs="Times New Roman"/>
          <w:bCs/>
          <w:sz w:val="24"/>
        </w:rPr>
        <w:t>MAAH, 2017. Programme de développement des cultures fruitières et légumières (PDCFL) : situation de référence, Phase 2018-2022, 64 p.</w:t>
      </w:r>
    </w:p>
    <w:p w14:paraId="3C7DC77E" w14:textId="4B133816" w:rsidR="003D65FA" w:rsidRPr="00667094" w:rsidRDefault="003D65FA" w:rsidP="00893CC0">
      <w:pPr>
        <w:spacing w:after="120" w:line="240" w:lineRule="auto"/>
        <w:jc w:val="both"/>
        <w:rPr>
          <w:rFonts w:ascii="Times New Roman" w:eastAsia="Calibri" w:hAnsi="Times New Roman" w:cs="Times New Roman"/>
          <w:bCs/>
          <w:sz w:val="24"/>
          <w:lang w:val="en-US"/>
        </w:rPr>
      </w:pPr>
      <w:r w:rsidRPr="00667094">
        <w:rPr>
          <w:rFonts w:ascii="Times New Roman" w:eastAsia="Calibri" w:hAnsi="Times New Roman" w:cs="Times New Roman"/>
          <w:bCs/>
          <w:sz w:val="24"/>
        </w:rPr>
        <w:t xml:space="preserve">RIVERA A., MALLORB C., GARCÉS-CLAVERB A., GARCÍA-ULLOAC A., POMARC F., SILVARC C., 2016. </w:t>
      </w:r>
      <w:r w:rsidRPr="00667094">
        <w:rPr>
          <w:rFonts w:ascii="Times New Roman" w:eastAsia="Calibri" w:hAnsi="Times New Roman" w:cs="Times New Roman"/>
          <w:bCs/>
          <w:sz w:val="24"/>
          <w:lang w:val="en-US"/>
        </w:rPr>
        <w:t>Assessing the genetic diversity in onion (</w:t>
      </w:r>
      <w:r w:rsidRPr="00667094">
        <w:rPr>
          <w:rFonts w:ascii="Times New Roman" w:eastAsia="Calibri" w:hAnsi="Times New Roman" w:cs="Times New Roman"/>
          <w:bCs/>
          <w:i/>
          <w:sz w:val="24"/>
          <w:lang w:val="en-US"/>
        </w:rPr>
        <w:t>Allium cepa</w:t>
      </w:r>
      <w:r w:rsidRPr="00667094">
        <w:rPr>
          <w:rFonts w:ascii="Times New Roman" w:eastAsia="Calibri" w:hAnsi="Times New Roman" w:cs="Times New Roman"/>
          <w:bCs/>
          <w:sz w:val="24"/>
          <w:lang w:val="en-US"/>
        </w:rPr>
        <w:t xml:space="preserve"> L.)</w:t>
      </w:r>
      <w:r w:rsidR="00FA2FC4" w:rsidRPr="00667094">
        <w:rPr>
          <w:rFonts w:ascii="Times New Roman" w:eastAsia="Calibri" w:hAnsi="Times New Roman" w:cs="Times New Roman"/>
          <w:bCs/>
          <w:sz w:val="24"/>
          <w:lang w:val="en-US"/>
        </w:rPr>
        <w:t xml:space="preserve"> </w:t>
      </w:r>
      <w:r w:rsidRPr="00667094">
        <w:rPr>
          <w:rFonts w:ascii="Times New Roman" w:eastAsia="Calibri" w:hAnsi="Times New Roman" w:cs="Times New Roman"/>
          <w:bCs/>
          <w:sz w:val="24"/>
          <w:lang w:val="en-US"/>
        </w:rPr>
        <w:t xml:space="preserve">landraces from northwest Spain and comparison with the European variability. </w:t>
      </w:r>
      <w:r w:rsidR="007F2FA8" w:rsidRPr="00F93D5E">
        <w:rPr>
          <w:rFonts w:ascii="Times New Roman" w:eastAsia="Calibri" w:hAnsi="Times New Roman" w:cs="Times New Roman"/>
          <w:bCs/>
          <w:i/>
          <w:sz w:val="24"/>
          <w:lang w:val="en-US"/>
        </w:rPr>
        <w:t>New Zealand Journal Of Crop And Horticultural Science</w:t>
      </w:r>
      <w:r w:rsidRPr="00667094">
        <w:rPr>
          <w:rFonts w:ascii="Times New Roman" w:eastAsia="Calibri" w:hAnsi="Times New Roman" w:cs="Times New Roman"/>
          <w:bCs/>
          <w:sz w:val="24"/>
          <w:lang w:val="en-US"/>
        </w:rPr>
        <w:t>, 44 (2): 103–120</w:t>
      </w:r>
    </w:p>
    <w:p w14:paraId="405AF59B" w14:textId="77777777" w:rsidR="003D65FA" w:rsidRPr="00667094" w:rsidRDefault="003D65FA" w:rsidP="00893CC0">
      <w:pPr>
        <w:spacing w:after="120" w:line="240" w:lineRule="auto"/>
        <w:jc w:val="both"/>
        <w:rPr>
          <w:rFonts w:ascii="Times New Roman" w:eastAsia="Calibri" w:hAnsi="Times New Roman" w:cs="Times New Roman"/>
          <w:bCs/>
          <w:sz w:val="24"/>
        </w:rPr>
      </w:pPr>
      <w:r w:rsidRPr="00667094">
        <w:rPr>
          <w:rFonts w:ascii="Times New Roman" w:eastAsia="Calibri" w:hAnsi="Times New Roman" w:cs="Times New Roman"/>
          <w:bCs/>
          <w:sz w:val="24"/>
          <w:lang w:val="en-US"/>
        </w:rPr>
        <w:t xml:space="preserve">ROUAMBA A., 1993. </w:t>
      </w:r>
      <w:r w:rsidRPr="00667094">
        <w:rPr>
          <w:rFonts w:ascii="Times New Roman" w:eastAsia="Calibri" w:hAnsi="Times New Roman" w:cs="Times New Roman"/>
          <w:bCs/>
          <w:sz w:val="24"/>
        </w:rPr>
        <w:t>Analyse conjointe par les marqueurs agro-morphologiques et allozymes de la diversité génétique de populations d’oignon (</w:t>
      </w:r>
      <w:r w:rsidRPr="00667094">
        <w:rPr>
          <w:rFonts w:ascii="Times New Roman" w:eastAsia="Calibri" w:hAnsi="Times New Roman" w:cs="Times New Roman"/>
          <w:bCs/>
          <w:i/>
          <w:sz w:val="24"/>
        </w:rPr>
        <w:t>Allium cepa</w:t>
      </w:r>
      <w:r w:rsidRPr="00667094">
        <w:rPr>
          <w:rFonts w:ascii="Times New Roman" w:eastAsia="Calibri" w:hAnsi="Times New Roman" w:cs="Times New Roman"/>
          <w:bCs/>
          <w:sz w:val="24"/>
        </w:rPr>
        <w:t xml:space="preserve"> L.) d’Afrique de l’Ouest. Thèse soutenue à l’université Pierre et Marie Curie Paris 6 pour obtenir le grade de Docteur en Sciences, Option : Ressources génétiques et amélioration des plantes, 141p.</w:t>
      </w:r>
    </w:p>
    <w:p w14:paraId="7C8D0410" w14:textId="7AE4C007" w:rsidR="003D65FA" w:rsidRPr="00A47F65" w:rsidRDefault="003D65FA" w:rsidP="00893CC0">
      <w:pPr>
        <w:autoSpaceDE w:val="0"/>
        <w:autoSpaceDN w:val="0"/>
        <w:adjustRightInd w:val="0"/>
        <w:spacing w:after="120" w:line="240" w:lineRule="auto"/>
        <w:jc w:val="both"/>
        <w:rPr>
          <w:rFonts w:ascii="Times New Roman" w:hAnsi="Times New Roman" w:cs="Times New Roman"/>
          <w:color w:val="000000"/>
          <w:sz w:val="24"/>
          <w:szCs w:val="24"/>
          <w:lang w:val="en-US"/>
        </w:rPr>
      </w:pPr>
      <w:r w:rsidRPr="00667094">
        <w:rPr>
          <w:rFonts w:ascii="Times New Roman" w:hAnsi="Times New Roman" w:cs="Times New Roman"/>
          <w:color w:val="000000"/>
          <w:sz w:val="24"/>
          <w:szCs w:val="24"/>
          <w:lang w:val="en-US"/>
        </w:rPr>
        <w:lastRenderedPageBreak/>
        <w:t xml:space="preserve">SANDERS D. C. and CURE J. C., 1996. Control of bolting in Autumn-sown sweet Onions through undercutting. </w:t>
      </w:r>
      <w:r w:rsidR="00F93D5E" w:rsidRPr="00A47F65">
        <w:rPr>
          <w:rFonts w:ascii="Times New Roman" w:hAnsi="Times New Roman" w:cs="Times New Roman"/>
          <w:i/>
          <w:sz w:val="24"/>
          <w:szCs w:val="24"/>
          <w:shd w:val="clear" w:color="auto" w:fill="FFFFFF"/>
          <w:lang w:val="en-US"/>
        </w:rPr>
        <w:t>Journal of the American Society for Horticultural Science</w:t>
      </w:r>
      <w:r w:rsidRPr="00A47F65">
        <w:rPr>
          <w:rFonts w:ascii="Times New Roman" w:hAnsi="Times New Roman" w:cs="Times New Roman"/>
          <w:color w:val="000000"/>
          <w:sz w:val="24"/>
          <w:szCs w:val="24"/>
          <w:lang w:val="en-US"/>
        </w:rPr>
        <w:t>, 121</w:t>
      </w:r>
      <w:r w:rsidR="00FA2FC4" w:rsidRPr="00A47F65">
        <w:rPr>
          <w:rFonts w:ascii="Times New Roman" w:hAnsi="Times New Roman" w:cs="Times New Roman"/>
          <w:color w:val="000000"/>
          <w:sz w:val="24"/>
          <w:szCs w:val="24"/>
          <w:lang w:val="en-US"/>
        </w:rPr>
        <w:t> :</w:t>
      </w:r>
      <w:r w:rsidRPr="00A47F65">
        <w:rPr>
          <w:rFonts w:ascii="Times New Roman" w:hAnsi="Times New Roman" w:cs="Times New Roman"/>
          <w:color w:val="000000"/>
          <w:sz w:val="24"/>
          <w:szCs w:val="24"/>
          <w:lang w:val="en-US"/>
        </w:rPr>
        <w:t xml:space="preserve"> 1147-1151.</w:t>
      </w:r>
    </w:p>
    <w:p w14:paraId="48E1C1F6" w14:textId="77777777" w:rsidR="003D65FA" w:rsidRPr="00667094" w:rsidRDefault="003D65FA" w:rsidP="00893CC0">
      <w:pPr>
        <w:spacing w:after="120" w:line="240" w:lineRule="auto"/>
        <w:jc w:val="both"/>
        <w:rPr>
          <w:rFonts w:ascii="Times New Roman" w:eastAsia="Calibri" w:hAnsi="Times New Roman" w:cs="Times New Roman"/>
          <w:bCs/>
          <w:sz w:val="24"/>
        </w:rPr>
      </w:pPr>
      <w:r w:rsidRPr="00A47F65">
        <w:rPr>
          <w:rFonts w:ascii="Times New Roman" w:eastAsia="Calibri" w:hAnsi="Times New Roman" w:cs="Times New Roman"/>
          <w:bCs/>
          <w:sz w:val="24"/>
          <w:lang w:val="en-US"/>
        </w:rPr>
        <w:t xml:space="preserve">SANON M, 1999. </w:t>
      </w:r>
      <w:r w:rsidRPr="00667094">
        <w:rPr>
          <w:rFonts w:ascii="Times New Roman" w:eastAsia="Calibri" w:hAnsi="Times New Roman" w:cs="Times New Roman"/>
          <w:bCs/>
          <w:sz w:val="24"/>
        </w:rPr>
        <w:t>Optimisation de l’irrigation à la parcelle par radio-thermométrie, Application à une culture d’oignon (</w:t>
      </w:r>
      <w:r w:rsidRPr="00667094">
        <w:rPr>
          <w:rFonts w:ascii="Times New Roman" w:eastAsia="Calibri" w:hAnsi="Times New Roman" w:cs="Times New Roman"/>
          <w:bCs/>
          <w:i/>
          <w:sz w:val="24"/>
        </w:rPr>
        <w:t>Allium cepa</w:t>
      </w:r>
      <w:r w:rsidRPr="00667094">
        <w:rPr>
          <w:rFonts w:ascii="Times New Roman" w:eastAsia="Calibri" w:hAnsi="Times New Roman" w:cs="Times New Roman"/>
          <w:bCs/>
          <w:sz w:val="24"/>
        </w:rPr>
        <w:t xml:space="preserve"> L.) en climat sahélien (nord-ouest du BF). Thèse de Docteur Mention : Génie rural et des procédés. ENSA de Renne, 266 p.</w:t>
      </w:r>
    </w:p>
    <w:p w14:paraId="1B281462" w14:textId="5959B932" w:rsidR="007F0E11" w:rsidRPr="00DD0EC8" w:rsidRDefault="003D65FA" w:rsidP="003D6879">
      <w:pPr>
        <w:spacing w:after="120" w:line="240" w:lineRule="auto"/>
        <w:jc w:val="both"/>
        <w:rPr>
          <w:rFonts w:ascii="Times New Roman" w:eastAsia="Calibri" w:hAnsi="Times New Roman" w:cs="Times New Roman"/>
          <w:sz w:val="24"/>
        </w:rPr>
      </w:pPr>
      <w:r w:rsidRPr="00667094">
        <w:rPr>
          <w:rFonts w:ascii="Times New Roman" w:eastAsia="Calibri" w:hAnsi="Times New Roman" w:cs="Times New Roman"/>
          <w:sz w:val="24"/>
        </w:rPr>
        <w:t xml:space="preserve">TARPAGA W. V., 2012. Contribution à l'étude de la montaison prématurée des variétés tropicales d'oignon </w:t>
      </w:r>
      <w:r w:rsidRPr="00667094">
        <w:rPr>
          <w:rFonts w:ascii="Times New Roman" w:eastAsia="Calibri" w:hAnsi="Times New Roman" w:cs="Times New Roman"/>
          <w:i/>
          <w:iCs/>
          <w:sz w:val="24"/>
        </w:rPr>
        <w:t xml:space="preserve">(Allium cepa </w:t>
      </w:r>
      <w:r w:rsidRPr="00667094">
        <w:rPr>
          <w:rFonts w:ascii="Times New Roman" w:eastAsia="Calibri" w:hAnsi="Times New Roman" w:cs="Times New Roman"/>
          <w:sz w:val="24"/>
        </w:rPr>
        <w:t>L.) : Cas du Violet de Galmi cultivé au Nord du Burkina Faso. Thèse de Doctorat de l'Unité de Formation et de Recherche en Sciences de la Vie et de la Terre de l'Université de Ouagadougou, Burkina Faso, 118 p.</w:t>
      </w:r>
    </w:p>
    <w:p w14:paraId="31219A19" w14:textId="77777777" w:rsidR="00103C31" w:rsidRPr="00667094" w:rsidRDefault="00103C31" w:rsidP="00FA2FC4">
      <w:pPr>
        <w:spacing w:before="240" w:line="240" w:lineRule="auto"/>
        <w:jc w:val="both"/>
        <w:rPr>
          <w:rFonts w:ascii="Times New Roman" w:eastAsia="Calibri" w:hAnsi="Times New Roman" w:cs="Times New Roman"/>
          <w:sz w:val="24"/>
        </w:rPr>
      </w:pPr>
    </w:p>
    <w:p w14:paraId="09831485" w14:textId="77777777" w:rsidR="007F0E11" w:rsidRDefault="007F0E11" w:rsidP="00103C31">
      <w:pPr>
        <w:autoSpaceDE w:val="0"/>
        <w:autoSpaceDN w:val="0"/>
        <w:adjustRightInd w:val="0"/>
        <w:spacing w:after="0" w:line="240" w:lineRule="auto"/>
        <w:jc w:val="center"/>
        <w:rPr>
          <w:rFonts w:ascii="Times New Roman" w:eastAsia="Calibri" w:hAnsi="Times New Roman" w:cs="Times New Roman"/>
          <w:sz w:val="24"/>
        </w:rPr>
      </w:pPr>
    </w:p>
    <w:sectPr w:rsidR="007F0E11" w:rsidSect="005B5DA1">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64CD4" w16cex:dateUtc="2020-10-30T08:27:00Z"/>
  <w16cex:commentExtensible w16cex:durableId="2348CD58" w16cex:dateUtc="2020-11-01T05:59:00Z"/>
  <w16cex:commentExtensible w16cex:durableId="2348D32E" w16cex:dateUtc="2020-11-01T06:24:00Z"/>
  <w16cex:commentExtensible w16cex:durableId="2348D05A" w16cex:dateUtc="2020-11-01T06:12:00Z"/>
  <w16cex:commentExtensible w16cex:durableId="2348D27F" w16cex:dateUtc="2020-11-01T06:21:00Z"/>
  <w16cex:commentExtensible w16cex:durableId="2348D4F5" w16cex:dateUtc="2020-11-01T06:32:00Z"/>
  <w16cex:commentExtensible w16cex:durableId="2348D70D" w16cex:dateUtc="2020-11-01T06:41:00Z"/>
  <w16cex:commentExtensible w16cex:durableId="2348D949" w16cex:dateUtc="2020-11-01T06:50:00Z"/>
  <w16cex:commentExtensible w16cex:durableId="2348DEDA" w16cex:dateUtc="2020-11-01T07:14:00Z"/>
  <w16cex:commentExtensible w16cex:durableId="23464045" w16cex:dateUtc="2020-10-30T07:33:00Z"/>
  <w16cex:commentExtensible w16cex:durableId="2348E3EA" w16cex:dateUtc="2020-11-01T07:36:00Z"/>
  <w16cex:commentExtensible w16cex:durableId="2348E532" w16cex:dateUtc="2020-11-01T07:41:00Z"/>
  <w16cex:commentExtensible w16cex:durableId="2348E571" w16cex:dateUtc="2020-11-01T07:42:00Z"/>
  <w16cex:commentExtensible w16cex:durableId="2348D5FF" w16cex:dateUtc="2020-11-01T06: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A8D76D" w16cid:durableId="23464CD4"/>
  <w16cid:commentId w16cid:paraId="5B8EF2D7" w16cid:durableId="2348CD58"/>
  <w16cid:commentId w16cid:paraId="3CC0C1E4" w16cid:durableId="2348D32E"/>
  <w16cid:commentId w16cid:paraId="066763F8" w16cid:durableId="2348D05A"/>
  <w16cid:commentId w16cid:paraId="1676B916" w16cid:durableId="2348D27F"/>
  <w16cid:commentId w16cid:paraId="5BD08E07" w16cid:durableId="2348D4F5"/>
  <w16cid:commentId w16cid:paraId="7997F34F" w16cid:durableId="2348D70D"/>
  <w16cid:commentId w16cid:paraId="3AC432CD" w16cid:durableId="2348D949"/>
  <w16cid:commentId w16cid:paraId="57C67573" w16cid:durableId="2348DEDA"/>
  <w16cid:commentId w16cid:paraId="28BBE25E" w16cid:durableId="23464045"/>
  <w16cid:commentId w16cid:paraId="374AEE3E" w16cid:durableId="2348E3EA"/>
  <w16cid:commentId w16cid:paraId="1F4733BC" w16cid:durableId="2348E532"/>
  <w16cid:commentId w16cid:paraId="3D6706F5" w16cid:durableId="2348E571"/>
  <w16cid:commentId w16cid:paraId="58C764AD" w16cid:durableId="2348D5F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A5D78" w14:textId="77777777" w:rsidR="00C053CA" w:rsidRDefault="00C053CA" w:rsidP="002240B8">
      <w:pPr>
        <w:spacing w:after="0" w:line="240" w:lineRule="auto"/>
      </w:pPr>
      <w:r>
        <w:separator/>
      </w:r>
    </w:p>
  </w:endnote>
  <w:endnote w:type="continuationSeparator" w:id="0">
    <w:p w14:paraId="73F75CEF" w14:textId="77777777" w:rsidR="00C053CA" w:rsidRDefault="00C053CA" w:rsidP="00224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0095736"/>
      <w:docPartObj>
        <w:docPartGallery w:val="Page Numbers (Bottom of Page)"/>
        <w:docPartUnique/>
      </w:docPartObj>
    </w:sdtPr>
    <w:sdtEndPr>
      <w:rPr>
        <w:noProof/>
      </w:rPr>
    </w:sdtEndPr>
    <w:sdtContent>
      <w:p w14:paraId="306ADEAB" w14:textId="01FFF41F" w:rsidR="00807B22" w:rsidRDefault="00807B22">
        <w:pPr>
          <w:pStyle w:val="Pieddepage"/>
          <w:jc w:val="right"/>
        </w:pPr>
        <w:r>
          <w:fldChar w:fldCharType="begin"/>
        </w:r>
        <w:r>
          <w:instrText xml:space="preserve"> PAGE   \* MERGEFORMAT </w:instrText>
        </w:r>
        <w:r>
          <w:fldChar w:fldCharType="separate"/>
        </w:r>
        <w:r w:rsidR="003D1C0C">
          <w:rPr>
            <w:noProof/>
          </w:rPr>
          <w:t>7</w:t>
        </w:r>
        <w:r>
          <w:rPr>
            <w:noProof/>
          </w:rPr>
          <w:fldChar w:fldCharType="end"/>
        </w:r>
      </w:p>
    </w:sdtContent>
  </w:sdt>
  <w:p w14:paraId="0858C678" w14:textId="77777777" w:rsidR="00807B22" w:rsidRDefault="00807B2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B119F" w14:textId="77777777" w:rsidR="00C053CA" w:rsidRDefault="00C053CA" w:rsidP="002240B8">
      <w:pPr>
        <w:spacing w:after="0" w:line="240" w:lineRule="auto"/>
      </w:pPr>
      <w:r>
        <w:separator/>
      </w:r>
    </w:p>
  </w:footnote>
  <w:footnote w:type="continuationSeparator" w:id="0">
    <w:p w14:paraId="37278CA4" w14:textId="77777777" w:rsidR="00C053CA" w:rsidRDefault="00C053CA" w:rsidP="002240B8">
      <w:pPr>
        <w:spacing w:after="0" w:line="240" w:lineRule="auto"/>
      </w:pPr>
      <w:r>
        <w:continuationSeparator/>
      </w:r>
    </w:p>
  </w:footnote>
  <w:footnote w:id="1">
    <w:p w14:paraId="4265EDE5" w14:textId="2F0EA9AD" w:rsidR="00807B22" w:rsidRPr="00CC69C8" w:rsidRDefault="00807B22" w:rsidP="00C35740">
      <w:pPr>
        <w:autoSpaceDE w:val="0"/>
        <w:autoSpaceDN w:val="0"/>
        <w:adjustRightInd w:val="0"/>
        <w:spacing w:after="0" w:line="240" w:lineRule="auto"/>
        <w:jc w:val="both"/>
        <w:rPr>
          <w:rFonts w:ascii="Times New Roman" w:hAnsi="Times New Roman"/>
          <w:color w:val="000000"/>
          <w:szCs w:val="24"/>
        </w:rPr>
      </w:pPr>
      <w:r>
        <w:rPr>
          <w:rStyle w:val="Appelnotedebasdep"/>
        </w:rPr>
        <w:footnoteRef/>
      </w:r>
      <w:r>
        <w:t xml:space="preserve"> </w:t>
      </w:r>
      <w:r w:rsidRPr="00CC69C8">
        <w:rPr>
          <w:rFonts w:ascii="Times New Roman" w:hAnsi="Times New Roman"/>
          <w:iCs/>
          <w:color w:val="000000"/>
          <w:szCs w:val="24"/>
        </w:rPr>
        <w:t>Institut de l’Environnement et de Recherches Agricoles (INERA), Centre National de Spécialisation en Fruits et Légumes, Bobo-Dioulasso, Burkina Faso.</w:t>
      </w:r>
    </w:p>
    <w:p w14:paraId="6035D28B" w14:textId="599C63BA" w:rsidR="00807B22" w:rsidRPr="00C35740" w:rsidRDefault="00807B22" w:rsidP="00C35740">
      <w:pPr>
        <w:autoSpaceDE w:val="0"/>
        <w:autoSpaceDN w:val="0"/>
        <w:adjustRightInd w:val="0"/>
        <w:spacing w:after="0" w:line="240" w:lineRule="auto"/>
        <w:ind w:left="2707" w:hanging="2707"/>
        <w:rPr>
          <w:rFonts w:ascii="Times New Roman" w:hAnsi="Times New Roman"/>
          <w:color w:val="000000"/>
          <w:szCs w:val="24"/>
        </w:rPr>
      </w:pPr>
      <w:r w:rsidRPr="00CC69C8">
        <w:rPr>
          <w:rFonts w:ascii="Times New Roman" w:hAnsi="Times New Roman"/>
          <w:iCs/>
          <w:color w:val="000000"/>
          <w:szCs w:val="24"/>
        </w:rPr>
        <w:t xml:space="preserve">* </w:t>
      </w:r>
      <w:r w:rsidRPr="00CC69C8">
        <w:rPr>
          <w:rFonts w:ascii="Times New Roman" w:hAnsi="Times New Roman"/>
          <w:b/>
          <w:iCs/>
          <w:color w:val="000000"/>
          <w:szCs w:val="24"/>
        </w:rPr>
        <w:t>Auteur correspondant </w:t>
      </w:r>
      <w:r w:rsidRPr="00CC69C8">
        <w:rPr>
          <w:rFonts w:ascii="Times New Roman" w:hAnsi="Times New Roman"/>
          <w:iCs/>
          <w:color w:val="000000"/>
          <w:szCs w:val="24"/>
        </w:rPr>
        <w:t>:</w:t>
      </w:r>
      <w:r w:rsidRPr="00CC69C8">
        <w:rPr>
          <w:rFonts w:ascii="Times New Roman" w:hAnsi="Times New Roman"/>
          <w:szCs w:val="24"/>
        </w:rPr>
        <w:t xml:space="preserve"> Email : </w:t>
      </w:r>
      <w:r>
        <w:rPr>
          <w:rFonts w:ascii="Times New Roman" w:hAnsi="Times New Roman"/>
          <w:szCs w:val="24"/>
        </w:rPr>
        <w:t xml:space="preserve"> </w:t>
      </w:r>
      <w:r w:rsidRPr="00CC69C8">
        <w:t xml:space="preserve"> </w:t>
      </w:r>
      <w:hyperlink r:id="rId1" w:history="1">
        <w:r w:rsidRPr="00CC69C8">
          <w:rPr>
            <w:rStyle w:val="Lienhypertexte"/>
            <w:rFonts w:ascii="Times New Roman" w:hAnsi="Times New Roman"/>
            <w:iCs/>
            <w:szCs w:val="24"/>
          </w:rPr>
          <w:t>tarwendp@gmail.com</w:t>
        </w:r>
      </w:hyperlink>
      <w:r>
        <w:rPr>
          <w:rStyle w:val="Lienhypertexte"/>
          <w:rFonts w:ascii="Times New Roman" w:hAnsi="Times New Roman"/>
          <w:iCs/>
          <w:szCs w:val="24"/>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3DD0"/>
    <w:multiLevelType w:val="hybridMultilevel"/>
    <w:tmpl w:val="39DAE3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991081"/>
    <w:multiLevelType w:val="multilevel"/>
    <w:tmpl w:val="A618781C"/>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 w15:restartNumberingAfterBreak="0">
    <w:nsid w:val="3DEC3CE8"/>
    <w:multiLevelType w:val="hybridMultilevel"/>
    <w:tmpl w:val="7FAC8A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8B2D40"/>
    <w:multiLevelType w:val="hybridMultilevel"/>
    <w:tmpl w:val="33A21C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4B677B"/>
    <w:multiLevelType w:val="hybridMultilevel"/>
    <w:tmpl w:val="E6B8CB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E14F5D"/>
    <w:multiLevelType w:val="hybridMultilevel"/>
    <w:tmpl w:val="B4F21A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925FF8"/>
    <w:multiLevelType w:val="multilevel"/>
    <w:tmpl w:val="56E63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4"/>
  </w:num>
  <w:num w:numId="3">
    <w:abstractNumId w:val="0"/>
  </w:num>
  <w:num w:numId="4">
    <w:abstractNumId w:val="5"/>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F2E"/>
    <w:rsid w:val="00003A30"/>
    <w:rsid w:val="00014B94"/>
    <w:rsid w:val="000164DA"/>
    <w:rsid w:val="00017D44"/>
    <w:rsid w:val="000304D6"/>
    <w:rsid w:val="00041B38"/>
    <w:rsid w:val="00051DC9"/>
    <w:rsid w:val="00054437"/>
    <w:rsid w:val="00061D5F"/>
    <w:rsid w:val="000644D9"/>
    <w:rsid w:val="0007013F"/>
    <w:rsid w:val="000719E6"/>
    <w:rsid w:val="0007702C"/>
    <w:rsid w:val="00081D90"/>
    <w:rsid w:val="000822D1"/>
    <w:rsid w:val="00082E96"/>
    <w:rsid w:val="00084531"/>
    <w:rsid w:val="00087C6E"/>
    <w:rsid w:val="00087D3E"/>
    <w:rsid w:val="00090195"/>
    <w:rsid w:val="0009200A"/>
    <w:rsid w:val="0009382F"/>
    <w:rsid w:val="00095FD8"/>
    <w:rsid w:val="000A6AAA"/>
    <w:rsid w:val="000B0741"/>
    <w:rsid w:val="000B28CD"/>
    <w:rsid w:val="000B48C0"/>
    <w:rsid w:val="000B72BC"/>
    <w:rsid w:val="000C667E"/>
    <w:rsid w:val="000C6A64"/>
    <w:rsid w:val="000E0D4A"/>
    <w:rsid w:val="000E5FE5"/>
    <w:rsid w:val="000F74D9"/>
    <w:rsid w:val="00103C31"/>
    <w:rsid w:val="00111900"/>
    <w:rsid w:val="0011706F"/>
    <w:rsid w:val="00130ACA"/>
    <w:rsid w:val="00130C4B"/>
    <w:rsid w:val="00132AA1"/>
    <w:rsid w:val="00140DE1"/>
    <w:rsid w:val="001660C0"/>
    <w:rsid w:val="00166C8D"/>
    <w:rsid w:val="001738DC"/>
    <w:rsid w:val="00177E82"/>
    <w:rsid w:val="0018023B"/>
    <w:rsid w:val="0018149A"/>
    <w:rsid w:val="0018445B"/>
    <w:rsid w:val="00193AE6"/>
    <w:rsid w:val="00196C40"/>
    <w:rsid w:val="001A68F8"/>
    <w:rsid w:val="001B27A3"/>
    <w:rsid w:val="001B4827"/>
    <w:rsid w:val="001C7AF5"/>
    <w:rsid w:val="001D7D72"/>
    <w:rsid w:val="001F20B6"/>
    <w:rsid w:val="001F2A0C"/>
    <w:rsid w:val="001F48CC"/>
    <w:rsid w:val="00216B86"/>
    <w:rsid w:val="00221545"/>
    <w:rsid w:val="002240B8"/>
    <w:rsid w:val="00230CAD"/>
    <w:rsid w:val="0023162F"/>
    <w:rsid w:val="00242F5A"/>
    <w:rsid w:val="00244339"/>
    <w:rsid w:val="002460BD"/>
    <w:rsid w:val="00246D0E"/>
    <w:rsid w:val="002530EC"/>
    <w:rsid w:val="002603EA"/>
    <w:rsid w:val="00263FE6"/>
    <w:rsid w:val="0026420D"/>
    <w:rsid w:val="00282603"/>
    <w:rsid w:val="002834DF"/>
    <w:rsid w:val="00295C81"/>
    <w:rsid w:val="002A05CC"/>
    <w:rsid w:val="002A11EB"/>
    <w:rsid w:val="002A4C40"/>
    <w:rsid w:val="002A4CE2"/>
    <w:rsid w:val="002A6789"/>
    <w:rsid w:val="002C319F"/>
    <w:rsid w:val="002C4AF6"/>
    <w:rsid w:val="002C6D34"/>
    <w:rsid w:val="002D1E3E"/>
    <w:rsid w:val="002D7982"/>
    <w:rsid w:val="002E5BC9"/>
    <w:rsid w:val="002E6815"/>
    <w:rsid w:val="002F78F8"/>
    <w:rsid w:val="003017E0"/>
    <w:rsid w:val="003017E4"/>
    <w:rsid w:val="00304BD9"/>
    <w:rsid w:val="00304EE2"/>
    <w:rsid w:val="003163AF"/>
    <w:rsid w:val="003371B2"/>
    <w:rsid w:val="00355938"/>
    <w:rsid w:val="003579C3"/>
    <w:rsid w:val="00361F2E"/>
    <w:rsid w:val="00363E98"/>
    <w:rsid w:val="003662C2"/>
    <w:rsid w:val="00367F92"/>
    <w:rsid w:val="00370F8D"/>
    <w:rsid w:val="00372EB3"/>
    <w:rsid w:val="00386F39"/>
    <w:rsid w:val="003903C8"/>
    <w:rsid w:val="00396CEE"/>
    <w:rsid w:val="003A49FD"/>
    <w:rsid w:val="003A521E"/>
    <w:rsid w:val="003B45B6"/>
    <w:rsid w:val="003B580B"/>
    <w:rsid w:val="003B6981"/>
    <w:rsid w:val="003C75F3"/>
    <w:rsid w:val="003D06E0"/>
    <w:rsid w:val="003D1C0C"/>
    <w:rsid w:val="003D65FA"/>
    <w:rsid w:val="003D6879"/>
    <w:rsid w:val="003D690C"/>
    <w:rsid w:val="003D6AC0"/>
    <w:rsid w:val="003E00F1"/>
    <w:rsid w:val="003E2239"/>
    <w:rsid w:val="003F0738"/>
    <w:rsid w:val="003F30A3"/>
    <w:rsid w:val="003F52B6"/>
    <w:rsid w:val="00401A62"/>
    <w:rsid w:val="0040284D"/>
    <w:rsid w:val="004028E0"/>
    <w:rsid w:val="00411DFF"/>
    <w:rsid w:val="00413908"/>
    <w:rsid w:val="00415695"/>
    <w:rsid w:val="00424D7F"/>
    <w:rsid w:val="0042569B"/>
    <w:rsid w:val="00426A33"/>
    <w:rsid w:val="004320FB"/>
    <w:rsid w:val="0044076B"/>
    <w:rsid w:val="00442CCA"/>
    <w:rsid w:val="00447475"/>
    <w:rsid w:val="00451BC2"/>
    <w:rsid w:val="00456449"/>
    <w:rsid w:val="00463B05"/>
    <w:rsid w:val="0046454C"/>
    <w:rsid w:val="00470BA6"/>
    <w:rsid w:val="004776C4"/>
    <w:rsid w:val="0048065F"/>
    <w:rsid w:val="0048676E"/>
    <w:rsid w:val="00487770"/>
    <w:rsid w:val="004A4B38"/>
    <w:rsid w:val="004B25F4"/>
    <w:rsid w:val="004B6837"/>
    <w:rsid w:val="004D6C3B"/>
    <w:rsid w:val="004D6DF5"/>
    <w:rsid w:val="004E1F1A"/>
    <w:rsid w:val="004E6FC6"/>
    <w:rsid w:val="004F60EF"/>
    <w:rsid w:val="005000F2"/>
    <w:rsid w:val="00500F1F"/>
    <w:rsid w:val="00504AFE"/>
    <w:rsid w:val="00506B4B"/>
    <w:rsid w:val="00516D0D"/>
    <w:rsid w:val="0052127E"/>
    <w:rsid w:val="0052370C"/>
    <w:rsid w:val="00523FDC"/>
    <w:rsid w:val="00525B0D"/>
    <w:rsid w:val="00530F27"/>
    <w:rsid w:val="00532502"/>
    <w:rsid w:val="005330B5"/>
    <w:rsid w:val="0054572E"/>
    <w:rsid w:val="00550119"/>
    <w:rsid w:val="0055134E"/>
    <w:rsid w:val="00553B18"/>
    <w:rsid w:val="0055447D"/>
    <w:rsid w:val="0056252A"/>
    <w:rsid w:val="005636DD"/>
    <w:rsid w:val="00571215"/>
    <w:rsid w:val="00572AD6"/>
    <w:rsid w:val="00585498"/>
    <w:rsid w:val="00585D15"/>
    <w:rsid w:val="005A2C17"/>
    <w:rsid w:val="005A3073"/>
    <w:rsid w:val="005A3EE1"/>
    <w:rsid w:val="005B1D83"/>
    <w:rsid w:val="005B5DA1"/>
    <w:rsid w:val="005C359B"/>
    <w:rsid w:val="005D195F"/>
    <w:rsid w:val="005D4668"/>
    <w:rsid w:val="005E2B50"/>
    <w:rsid w:val="005E5182"/>
    <w:rsid w:val="005F0407"/>
    <w:rsid w:val="005F2C01"/>
    <w:rsid w:val="00600246"/>
    <w:rsid w:val="006030D9"/>
    <w:rsid w:val="00611F3E"/>
    <w:rsid w:val="00616B2E"/>
    <w:rsid w:val="00620D44"/>
    <w:rsid w:val="00623643"/>
    <w:rsid w:val="00623820"/>
    <w:rsid w:val="00623AA9"/>
    <w:rsid w:val="006271AA"/>
    <w:rsid w:val="00630A51"/>
    <w:rsid w:val="00634CB2"/>
    <w:rsid w:val="00636C01"/>
    <w:rsid w:val="00641966"/>
    <w:rsid w:val="00643817"/>
    <w:rsid w:val="006508EF"/>
    <w:rsid w:val="00651E90"/>
    <w:rsid w:val="00655D2C"/>
    <w:rsid w:val="00656221"/>
    <w:rsid w:val="0066050C"/>
    <w:rsid w:val="0066506C"/>
    <w:rsid w:val="00667094"/>
    <w:rsid w:val="0066763E"/>
    <w:rsid w:val="00671995"/>
    <w:rsid w:val="00674AC4"/>
    <w:rsid w:val="006803B5"/>
    <w:rsid w:val="00691795"/>
    <w:rsid w:val="00691F4D"/>
    <w:rsid w:val="00697462"/>
    <w:rsid w:val="006C0C69"/>
    <w:rsid w:val="006C25EC"/>
    <w:rsid w:val="006C4931"/>
    <w:rsid w:val="006D4E47"/>
    <w:rsid w:val="006E27CE"/>
    <w:rsid w:val="006E405B"/>
    <w:rsid w:val="00717236"/>
    <w:rsid w:val="00723633"/>
    <w:rsid w:val="00725402"/>
    <w:rsid w:val="007329CE"/>
    <w:rsid w:val="007345A4"/>
    <w:rsid w:val="0073555D"/>
    <w:rsid w:val="00746DB6"/>
    <w:rsid w:val="00755830"/>
    <w:rsid w:val="00756DB5"/>
    <w:rsid w:val="007624A2"/>
    <w:rsid w:val="0076542A"/>
    <w:rsid w:val="00771C27"/>
    <w:rsid w:val="007756EF"/>
    <w:rsid w:val="00783C95"/>
    <w:rsid w:val="00796D26"/>
    <w:rsid w:val="007A381B"/>
    <w:rsid w:val="007A389D"/>
    <w:rsid w:val="007A6184"/>
    <w:rsid w:val="007A6730"/>
    <w:rsid w:val="007B4A33"/>
    <w:rsid w:val="007B6D70"/>
    <w:rsid w:val="007C0188"/>
    <w:rsid w:val="007C0878"/>
    <w:rsid w:val="007F0E11"/>
    <w:rsid w:val="007F245E"/>
    <w:rsid w:val="007F2FA8"/>
    <w:rsid w:val="007F5AD2"/>
    <w:rsid w:val="00802D9E"/>
    <w:rsid w:val="0080372C"/>
    <w:rsid w:val="00807333"/>
    <w:rsid w:val="00807B22"/>
    <w:rsid w:val="00807BB2"/>
    <w:rsid w:val="008161D6"/>
    <w:rsid w:val="00821A1C"/>
    <w:rsid w:val="00822002"/>
    <w:rsid w:val="008339CA"/>
    <w:rsid w:val="00834358"/>
    <w:rsid w:val="00851830"/>
    <w:rsid w:val="00855525"/>
    <w:rsid w:val="00855611"/>
    <w:rsid w:val="0087048D"/>
    <w:rsid w:val="00872892"/>
    <w:rsid w:val="00873E54"/>
    <w:rsid w:val="00874A6B"/>
    <w:rsid w:val="00875AFF"/>
    <w:rsid w:val="00877B45"/>
    <w:rsid w:val="008849D9"/>
    <w:rsid w:val="00893CC0"/>
    <w:rsid w:val="00895C3D"/>
    <w:rsid w:val="008A6C6F"/>
    <w:rsid w:val="008B1C7F"/>
    <w:rsid w:val="008B2BAA"/>
    <w:rsid w:val="008B39A6"/>
    <w:rsid w:val="008B43F3"/>
    <w:rsid w:val="008B47F8"/>
    <w:rsid w:val="008C1243"/>
    <w:rsid w:val="008C619C"/>
    <w:rsid w:val="008D6390"/>
    <w:rsid w:val="008D7105"/>
    <w:rsid w:val="008E4C74"/>
    <w:rsid w:val="008E6F18"/>
    <w:rsid w:val="008F1DBD"/>
    <w:rsid w:val="008F2563"/>
    <w:rsid w:val="008F2D3E"/>
    <w:rsid w:val="009000DC"/>
    <w:rsid w:val="00903EE4"/>
    <w:rsid w:val="009126D2"/>
    <w:rsid w:val="0091316A"/>
    <w:rsid w:val="00915ABE"/>
    <w:rsid w:val="00921F22"/>
    <w:rsid w:val="00922361"/>
    <w:rsid w:val="00942122"/>
    <w:rsid w:val="00946118"/>
    <w:rsid w:val="009527B9"/>
    <w:rsid w:val="00952D4F"/>
    <w:rsid w:val="00953CF9"/>
    <w:rsid w:val="009567A0"/>
    <w:rsid w:val="00957BCE"/>
    <w:rsid w:val="009627B0"/>
    <w:rsid w:val="00964B09"/>
    <w:rsid w:val="00985312"/>
    <w:rsid w:val="00997A6F"/>
    <w:rsid w:val="009A5024"/>
    <w:rsid w:val="009B22ED"/>
    <w:rsid w:val="009B4551"/>
    <w:rsid w:val="009B5BB3"/>
    <w:rsid w:val="009B716C"/>
    <w:rsid w:val="009C044E"/>
    <w:rsid w:val="009C11C1"/>
    <w:rsid w:val="009C2C43"/>
    <w:rsid w:val="009C4170"/>
    <w:rsid w:val="009C4799"/>
    <w:rsid w:val="009C6267"/>
    <w:rsid w:val="009C7E40"/>
    <w:rsid w:val="009D14E9"/>
    <w:rsid w:val="009D1A2E"/>
    <w:rsid w:val="009D1E76"/>
    <w:rsid w:val="009E4B9F"/>
    <w:rsid w:val="009F0415"/>
    <w:rsid w:val="009F1FAA"/>
    <w:rsid w:val="009F6752"/>
    <w:rsid w:val="009F70D4"/>
    <w:rsid w:val="00A02ABD"/>
    <w:rsid w:val="00A03DB9"/>
    <w:rsid w:val="00A06D7C"/>
    <w:rsid w:val="00A160C2"/>
    <w:rsid w:val="00A209B7"/>
    <w:rsid w:val="00A3515A"/>
    <w:rsid w:val="00A36244"/>
    <w:rsid w:val="00A37471"/>
    <w:rsid w:val="00A46ABD"/>
    <w:rsid w:val="00A47F65"/>
    <w:rsid w:val="00A550F3"/>
    <w:rsid w:val="00A661F3"/>
    <w:rsid w:val="00A711AE"/>
    <w:rsid w:val="00A74726"/>
    <w:rsid w:val="00A749C3"/>
    <w:rsid w:val="00A7734E"/>
    <w:rsid w:val="00A903D7"/>
    <w:rsid w:val="00A913AA"/>
    <w:rsid w:val="00AA45F2"/>
    <w:rsid w:val="00AA5229"/>
    <w:rsid w:val="00AA539F"/>
    <w:rsid w:val="00AA6E37"/>
    <w:rsid w:val="00AB1409"/>
    <w:rsid w:val="00AC15B8"/>
    <w:rsid w:val="00AD16CE"/>
    <w:rsid w:val="00AE3719"/>
    <w:rsid w:val="00AE5EB4"/>
    <w:rsid w:val="00AF12A4"/>
    <w:rsid w:val="00AF5168"/>
    <w:rsid w:val="00B058F3"/>
    <w:rsid w:val="00B05FCE"/>
    <w:rsid w:val="00B074A3"/>
    <w:rsid w:val="00B1427C"/>
    <w:rsid w:val="00B1600C"/>
    <w:rsid w:val="00B23E35"/>
    <w:rsid w:val="00B268A8"/>
    <w:rsid w:val="00B27F5B"/>
    <w:rsid w:val="00B422D7"/>
    <w:rsid w:val="00B4720C"/>
    <w:rsid w:val="00B549EF"/>
    <w:rsid w:val="00B61FEB"/>
    <w:rsid w:val="00B64289"/>
    <w:rsid w:val="00B7619F"/>
    <w:rsid w:val="00B85BBD"/>
    <w:rsid w:val="00B85C06"/>
    <w:rsid w:val="00B860E4"/>
    <w:rsid w:val="00B92CA9"/>
    <w:rsid w:val="00BB6FDD"/>
    <w:rsid w:val="00BC04EA"/>
    <w:rsid w:val="00BC23F1"/>
    <w:rsid w:val="00BC7573"/>
    <w:rsid w:val="00BD30FB"/>
    <w:rsid w:val="00BD568D"/>
    <w:rsid w:val="00BE618F"/>
    <w:rsid w:val="00BE6D00"/>
    <w:rsid w:val="00BF176F"/>
    <w:rsid w:val="00BF3EDF"/>
    <w:rsid w:val="00BF5DFB"/>
    <w:rsid w:val="00BF5EC0"/>
    <w:rsid w:val="00C01745"/>
    <w:rsid w:val="00C053CA"/>
    <w:rsid w:val="00C336B4"/>
    <w:rsid w:val="00C35740"/>
    <w:rsid w:val="00C530F8"/>
    <w:rsid w:val="00C57B73"/>
    <w:rsid w:val="00C6768A"/>
    <w:rsid w:val="00C6773A"/>
    <w:rsid w:val="00C76F8F"/>
    <w:rsid w:val="00C80110"/>
    <w:rsid w:val="00C81E3D"/>
    <w:rsid w:val="00C82E3B"/>
    <w:rsid w:val="00C85912"/>
    <w:rsid w:val="00C92E03"/>
    <w:rsid w:val="00C94AD7"/>
    <w:rsid w:val="00CA02CA"/>
    <w:rsid w:val="00CB249F"/>
    <w:rsid w:val="00CB3DEF"/>
    <w:rsid w:val="00CC3AB6"/>
    <w:rsid w:val="00CC4907"/>
    <w:rsid w:val="00CC6F3F"/>
    <w:rsid w:val="00CD2DD8"/>
    <w:rsid w:val="00CD54B8"/>
    <w:rsid w:val="00CE1B4A"/>
    <w:rsid w:val="00CE4FC0"/>
    <w:rsid w:val="00CE735D"/>
    <w:rsid w:val="00CF0583"/>
    <w:rsid w:val="00CF48E2"/>
    <w:rsid w:val="00CF4FD7"/>
    <w:rsid w:val="00D06FB1"/>
    <w:rsid w:val="00D10BE4"/>
    <w:rsid w:val="00D10FD5"/>
    <w:rsid w:val="00D110BA"/>
    <w:rsid w:val="00D429BC"/>
    <w:rsid w:val="00D47FC1"/>
    <w:rsid w:val="00D55E11"/>
    <w:rsid w:val="00D674D7"/>
    <w:rsid w:val="00D67BE3"/>
    <w:rsid w:val="00D71A93"/>
    <w:rsid w:val="00D75DBF"/>
    <w:rsid w:val="00D8134A"/>
    <w:rsid w:val="00D85AEA"/>
    <w:rsid w:val="00D871B7"/>
    <w:rsid w:val="00D9063D"/>
    <w:rsid w:val="00D93B16"/>
    <w:rsid w:val="00D96620"/>
    <w:rsid w:val="00DA46C5"/>
    <w:rsid w:val="00DB3C71"/>
    <w:rsid w:val="00DD06BC"/>
    <w:rsid w:val="00DD0EC8"/>
    <w:rsid w:val="00DD2236"/>
    <w:rsid w:val="00DD5909"/>
    <w:rsid w:val="00DD6FCF"/>
    <w:rsid w:val="00DE12C6"/>
    <w:rsid w:val="00DE774C"/>
    <w:rsid w:val="00E00BB6"/>
    <w:rsid w:val="00E06E8A"/>
    <w:rsid w:val="00E10B2A"/>
    <w:rsid w:val="00E1213B"/>
    <w:rsid w:val="00E2050F"/>
    <w:rsid w:val="00E24043"/>
    <w:rsid w:val="00E25ECD"/>
    <w:rsid w:val="00E324DA"/>
    <w:rsid w:val="00E36092"/>
    <w:rsid w:val="00E41F35"/>
    <w:rsid w:val="00E435E7"/>
    <w:rsid w:val="00E458D6"/>
    <w:rsid w:val="00E50646"/>
    <w:rsid w:val="00E515CB"/>
    <w:rsid w:val="00E55461"/>
    <w:rsid w:val="00E56FB7"/>
    <w:rsid w:val="00E6798F"/>
    <w:rsid w:val="00E73AF2"/>
    <w:rsid w:val="00E749D2"/>
    <w:rsid w:val="00E80420"/>
    <w:rsid w:val="00E838D3"/>
    <w:rsid w:val="00E87540"/>
    <w:rsid w:val="00E96B7D"/>
    <w:rsid w:val="00EA008F"/>
    <w:rsid w:val="00EB5230"/>
    <w:rsid w:val="00EC549F"/>
    <w:rsid w:val="00ED123D"/>
    <w:rsid w:val="00ED70D9"/>
    <w:rsid w:val="00EE537D"/>
    <w:rsid w:val="00EF1CFA"/>
    <w:rsid w:val="00EF34EB"/>
    <w:rsid w:val="00EF376E"/>
    <w:rsid w:val="00EF786B"/>
    <w:rsid w:val="00F05F5B"/>
    <w:rsid w:val="00F128E3"/>
    <w:rsid w:val="00F2277C"/>
    <w:rsid w:val="00F25591"/>
    <w:rsid w:val="00F26B42"/>
    <w:rsid w:val="00F31AA8"/>
    <w:rsid w:val="00F3255E"/>
    <w:rsid w:val="00F33905"/>
    <w:rsid w:val="00F342F2"/>
    <w:rsid w:val="00F412B3"/>
    <w:rsid w:val="00F47440"/>
    <w:rsid w:val="00F47522"/>
    <w:rsid w:val="00F543C9"/>
    <w:rsid w:val="00F55743"/>
    <w:rsid w:val="00F56B2E"/>
    <w:rsid w:val="00F56E33"/>
    <w:rsid w:val="00F60B0D"/>
    <w:rsid w:val="00F63E00"/>
    <w:rsid w:val="00F70738"/>
    <w:rsid w:val="00F71C43"/>
    <w:rsid w:val="00F833E0"/>
    <w:rsid w:val="00F84895"/>
    <w:rsid w:val="00F87831"/>
    <w:rsid w:val="00F928E3"/>
    <w:rsid w:val="00F93D5E"/>
    <w:rsid w:val="00F95780"/>
    <w:rsid w:val="00FA2FC4"/>
    <w:rsid w:val="00FB538F"/>
    <w:rsid w:val="00FB648E"/>
    <w:rsid w:val="00FD5608"/>
    <w:rsid w:val="00FE2546"/>
    <w:rsid w:val="00FE62D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1F2F"/>
  <w15:docId w15:val="{B14F555E-92EA-4C1A-B555-DECF3D9B2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DA1"/>
  </w:style>
  <w:style w:type="paragraph" w:styleId="Titre2">
    <w:name w:val="heading 2"/>
    <w:basedOn w:val="Normal"/>
    <w:next w:val="Normal"/>
    <w:link w:val="Titre2Car"/>
    <w:uiPriority w:val="9"/>
    <w:unhideWhenUsed/>
    <w:qFormat/>
    <w:rsid w:val="006508EF"/>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6508EF"/>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Titre5">
    <w:name w:val="heading 5"/>
    <w:basedOn w:val="Normal"/>
    <w:next w:val="Normal"/>
    <w:link w:val="Titre5Car"/>
    <w:uiPriority w:val="9"/>
    <w:unhideWhenUsed/>
    <w:qFormat/>
    <w:rsid w:val="009D14E9"/>
    <w:pPr>
      <w:keepNext/>
      <w:keepLines/>
      <w:spacing w:before="200" w:after="0" w:line="276" w:lineRule="auto"/>
      <w:outlineLvl w:val="4"/>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97A6F"/>
    <w:pPr>
      <w:spacing w:after="200" w:line="360" w:lineRule="auto"/>
      <w:ind w:left="720"/>
      <w:contextualSpacing/>
      <w:jc w:val="both"/>
    </w:pPr>
    <w:rPr>
      <w:rFonts w:ascii="Times New Roman" w:eastAsia="Calibri" w:hAnsi="Times New Roman" w:cs="Times New Roman"/>
      <w:sz w:val="24"/>
    </w:rPr>
  </w:style>
  <w:style w:type="paragraph" w:styleId="Lgende">
    <w:name w:val="caption"/>
    <w:basedOn w:val="Normal"/>
    <w:next w:val="Normal"/>
    <w:uiPriority w:val="35"/>
    <w:unhideWhenUsed/>
    <w:qFormat/>
    <w:rsid w:val="003E2239"/>
    <w:pPr>
      <w:spacing w:after="200" w:line="240" w:lineRule="auto"/>
      <w:jc w:val="both"/>
    </w:pPr>
    <w:rPr>
      <w:rFonts w:ascii="Times New Roman" w:eastAsia="Calibri" w:hAnsi="Times New Roman" w:cs="Times New Roman"/>
      <w:b/>
      <w:bCs/>
      <w:color w:val="5B9BD5" w:themeColor="accent1"/>
      <w:sz w:val="18"/>
      <w:szCs w:val="18"/>
    </w:rPr>
  </w:style>
  <w:style w:type="character" w:customStyle="1" w:styleId="Titre5Car">
    <w:name w:val="Titre 5 Car"/>
    <w:basedOn w:val="Policepardfaut"/>
    <w:link w:val="Titre5"/>
    <w:uiPriority w:val="9"/>
    <w:rsid w:val="009D14E9"/>
    <w:rPr>
      <w:rFonts w:asciiTheme="majorHAnsi" w:eastAsiaTheme="majorEastAsia" w:hAnsiTheme="majorHAnsi" w:cstheme="majorBidi"/>
      <w:color w:val="1F4D78" w:themeColor="accent1" w:themeShade="7F"/>
    </w:rPr>
  </w:style>
  <w:style w:type="paragraph" w:styleId="Textedebulles">
    <w:name w:val="Balloon Text"/>
    <w:basedOn w:val="Normal"/>
    <w:link w:val="TextedebullesCar"/>
    <w:uiPriority w:val="99"/>
    <w:semiHidden/>
    <w:unhideWhenUsed/>
    <w:rsid w:val="00AA45F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A45F2"/>
    <w:rPr>
      <w:rFonts w:ascii="Tahoma" w:hAnsi="Tahoma" w:cs="Tahoma"/>
      <w:sz w:val="16"/>
      <w:szCs w:val="16"/>
    </w:rPr>
  </w:style>
  <w:style w:type="character" w:customStyle="1" w:styleId="Titre2Car">
    <w:name w:val="Titre 2 Car"/>
    <w:basedOn w:val="Policepardfaut"/>
    <w:link w:val="Titre2"/>
    <w:uiPriority w:val="9"/>
    <w:rsid w:val="006508EF"/>
    <w:rPr>
      <w:rFonts w:asciiTheme="majorHAnsi" w:eastAsiaTheme="majorEastAsia" w:hAnsiTheme="majorHAnsi" w:cstheme="majorBidi"/>
      <w:b/>
      <w:bCs/>
      <w:color w:val="5B9BD5" w:themeColor="accent1"/>
      <w:sz w:val="26"/>
      <w:szCs w:val="26"/>
    </w:rPr>
  </w:style>
  <w:style w:type="character" w:customStyle="1" w:styleId="Titre3Car">
    <w:name w:val="Titre 3 Car"/>
    <w:basedOn w:val="Policepardfaut"/>
    <w:link w:val="Titre3"/>
    <w:uiPriority w:val="9"/>
    <w:rsid w:val="006508EF"/>
    <w:rPr>
      <w:rFonts w:asciiTheme="majorHAnsi" w:eastAsiaTheme="majorEastAsia" w:hAnsiTheme="majorHAnsi" w:cstheme="majorBidi"/>
      <w:b/>
      <w:bCs/>
      <w:color w:val="5B9BD5" w:themeColor="accent1"/>
    </w:rPr>
  </w:style>
  <w:style w:type="paragraph" w:styleId="PrformatHTML">
    <w:name w:val="HTML Preformatted"/>
    <w:basedOn w:val="Normal"/>
    <w:link w:val="PrformatHTMLCar"/>
    <w:uiPriority w:val="99"/>
    <w:semiHidden/>
    <w:unhideWhenUsed/>
    <w:rsid w:val="008B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8B43F3"/>
    <w:rPr>
      <w:rFonts w:ascii="Courier New" w:eastAsia="Times New Roman" w:hAnsi="Courier New" w:cs="Courier New"/>
      <w:sz w:val="20"/>
      <w:szCs w:val="20"/>
      <w:lang w:eastAsia="fr-FR"/>
    </w:rPr>
  </w:style>
  <w:style w:type="character" w:styleId="Marquedecommentaire">
    <w:name w:val="annotation reference"/>
    <w:basedOn w:val="Policepardfaut"/>
    <w:uiPriority w:val="99"/>
    <w:semiHidden/>
    <w:unhideWhenUsed/>
    <w:rsid w:val="009F0415"/>
    <w:rPr>
      <w:sz w:val="16"/>
      <w:szCs w:val="16"/>
    </w:rPr>
  </w:style>
  <w:style w:type="paragraph" w:styleId="Commentaire">
    <w:name w:val="annotation text"/>
    <w:basedOn w:val="Normal"/>
    <w:link w:val="CommentaireCar"/>
    <w:uiPriority w:val="99"/>
    <w:semiHidden/>
    <w:unhideWhenUsed/>
    <w:rsid w:val="009F0415"/>
    <w:pPr>
      <w:spacing w:line="240" w:lineRule="auto"/>
    </w:pPr>
    <w:rPr>
      <w:sz w:val="20"/>
      <w:szCs w:val="20"/>
    </w:rPr>
  </w:style>
  <w:style w:type="character" w:customStyle="1" w:styleId="CommentaireCar">
    <w:name w:val="Commentaire Car"/>
    <w:basedOn w:val="Policepardfaut"/>
    <w:link w:val="Commentaire"/>
    <w:uiPriority w:val="99"/>
    <w:semiHidden/>
    <w:rsid w:val="009F0415"/>
    <w:rPr>
      <w:sz w:val="20"/>
      <w:szCs w:val="20"/>
    </w:rPr>
  </w:style>
  <w:style w:type="paragraph" w:styleId="Objetducommentaire">
    <w:name w:val="annotation subject"/>
    <w:basedOn w:val="Commentaire"/>
    <w:next w:val="Commentaire"/>
    <w:link w:val="ObjetducommentaireCar"/>
    <w:uiPriority w:val="99"/>
    <w:semiHidden/>
    <w:unhideWhenUsed/>
    <w:rsid w:val="009F0415"/>
    <w:rPr>
      <w:b/>
      <w:bCs/>
    </w:rPr>
  </w:style>
  <w:style w:type="character" w:customStyle="1" w:styleId="ObjetducommentaireCar">
    <w:name w:val="Objet du commentaire Car"/>
    <w:basedOn w:val="CommentaireCar"/>
    <w:link w:val="Objetducommentaire"/>
    <w:uiPriority w:val="99"/>
    <w:semiHidden/>
    <w:rsid w:val="009F0415"/>
    <w:rPr>
      <w:b/>
      <w:bCs/>
      <w:sz w:val="20"/>
      <w:szCs w:val="20"/>
    </w:rPr>
  </w:style>
  <w:style w:type="paragraph" w:styleId="En-tte">
    <w:name w:val="header"/>
    <w:basedOn w:val="Normal"/>
    <w:link w:val="En-tteCar"/>
    <w:uiPriority w:val="99"/>
    <w:unhideWhenUsed/>
    <w:rsid w:val="002240B8"/>
    <w:pPr>
      <w:tabs>
        <w:tab w:val="center" w:pos="4513"/>
        <w:tab w:val="right" w:pos="9026"/>
      </w:tabs>
      <w:spacing w:after="0" w:line="240" w:lineRule="auto"/>
    </w:pPr>
  </w:style>
  <w:style w:type="character" w:customStyle="1" w:styleId="En-tteCar">
    <w:name w:val="En-tête Car"/>
    <w:basedOn w:val="Policepardfaut"/>
    <w:link w:val="En-tte"/>
    <w:uiPriority w:val="99"/>
    <w:rsid w:val="002240B8"/>
  </w:style>
  <w:style w:type="paragraph" w:styleId="Pieddepage">
    <w:name w:val="footer"/>
    <w:basedOn w:val="Normal"/>
    <w:link w:val="PieddepageCar"/>
    <w:uiPriority w:val="99"/>
    <w:unhideWhenUsed/>
    <w:rsid w:val="002240B8"/>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240B8"/>
  </w:style>
  <w:style w:type="table" w:styleId="Ombrageclair">
    <w:name w:val="Light Shading"/>
    <w:basedOn w:val="TableauNormal"/>
    <w:uiPriority w:val="60"/>
    <w:rsid w:val="00103C3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60024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3">
    <w:name w:val="Light Shading Accent 3"/>
    <w:basedOn w:val="TableauNormal"/>
    <w:uiPriority w:val="60"/>
    <w:rsid w:val="0060024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Lienhypertexte">
    <w:name w:val="Hyperlink"/>
    <w:basedOn w:val="Policepardfaut"/>
    <w:rsid w:val="00E838D3"/>
    <w:rPr>
      <w:color w:val="0000FF"/>
      <w:u w:val="single"/>
    </w:rPr>
  </w:style>
  <w:style w:type="paragraph" w:styleId="Rvision">
    <w:name w:val="Revision"/>
    <w:hidden/>
    <w:uiPriority w:val="99"/>
    <w:semiHidden/>
    <w:rsid w:val="006D4E47"/>
    <w:pPr>
      <w:spacing w:after="0" w:line="240" w:lineRule="auto"/>
    </w:pPr>
  </w:style>
  <w:style w:type="paragraph" w:customStyle="1" w:styleId="Default">
    <w:name w:val="Default"/>
    <w:rsid w:val="00691F4D"/>
    <w:pPr>
      <w:autoSpaceDE w:val="0"/>
      <w:autoSpaceDN w:val="0"/>
      <w:adjustRightInd w:val="0"/>
      <w:spacing w:after="0" w:line="240" w:lineRule="auto"/>
    </w:pPr>
    <w:rPr>
      <w:rFonts w:ascii="Times New Roman" w:hAnsi="Times New Roman" w:cs="Times New Roman"/>
      <w:color w:val="000000"/>
      <w:sz w:val="24"/>
      <w:szCs w:val="24"/>
    </w:rPr>
  </w:style>
  <w:style w:type="character" w:styleId="Accentuation">
    <w:name w:val="Emphasis"/>
    <w:basedOn w:val="Policepardfaut"/>
    <w:uiPriority w:val="20"/>
    <w:qFormat/>
    <w:rsid w:val="00A3515A"/>
    <w:rPr>
      <w:i/>
      <w:iCs/>
    </w:rPr>
  </w:style>
  <w:style w:type="paragraph" w:styleId="Notedebasdepage">
    <w:name w:val="footnote text"/>
    <w:basedOn w:val="Normal"/>
    <w:link w:val="NotedebasdepageCar"/>
    <w:uiPriority w:val="99"/>
    <w:semiHidden/>
    <w:unhideWhenUsed/>
    <w:rsid w:val="00C3574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5740"/>
    <w:rPr>
      <w:sz w:val="20"/>
      <w:szCs w:val="20"/>
    </w:rPr>
  </w:style>
  <w:style w:type="character" w:styleId="Appelnotedebasdep">
    <w:name w:val="footnote reference"/>
    <w:basedOn w:val="Policepardfaut"/>
    <w:uiPriority w:val="99"/>
    <w:semiHidden/>
    <w:unhideWhenUsed/>
    <w:rsid w:val="00C357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531709">
      <w:bodyDiv w:val="1"/>
      <w:marLeft w:val="0"/>
      <w:marRight w:val="0"/>
      <w:marTop w:val="0"/>
      <w:marBottom w:val="0"/>
      <w:divBdr>
        <w:top w:val="none" w:sz="0" w:space="0" w:color="auto"/>
        <w:left w:val="none" w:sz="0" w:space="0" w:color="auto"/>
        <w:bottom w:val="none" w:sz="0" w:space="0" w:color="auto"/>
        <w:right w:val="none" w:sz="0" w:space="0" w:color="auto"/>
      </w:divBdr>
    </w:div>
    <w:div w:id="172552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tarwendp@gmail.co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ordinateur\Desktop\Oignon\Nouvelles%20analys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ordinateur\Desktop\Oignon\Nouvelles%20analy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fr-FR" sz="1200"/>
              <a:t>Observations (axes F1 et F2 : 62,21 %)</a:t>
            </a:r>
          </a:p>
        </c:rich>
      </c:tx>
      <c:overlay val="0"/>
    </c:title>
    <c:autoTitleDeleted val="0"/>
    <c:plotArea>
      <c:layout/>
      <c:scatterChart>
        <c:scatterStyle val="lineMarker"/>
        <c:varyColors val="0"/>
        <c:ser>
          <c:idx val="0"/>
          <c:order val="0"/>
          <c:tx>
            <c:v>Actives</c:v>
          </c:tx>
          <c:spPr>
            <a:ln w="28575">
              <a:noFill/>
            </a:ln>
            <a:effectLst/>
          </c:spPr>
          <c:marker>
            <c:symbol val="circle"/>
            <c:size val="3"/>
            <c:spPr>
              <a:solidFill>
                <a:srgbClr val="000078"/>
              </a:solidFill>
              <a:ln>
                <a:solidFill>
                  <a:srgbClr val="000078"/>
                </a:solidFill>
                <a:prstDash val="solid"/>
              </a:ln>
            </c:spPr>
          </c:marker>
          <c:dLbls>
            <c:dLbl>
              <c:idx val="0"/>
              <c:layout>
                <c:manualLayout>
                  <c:x val="2.7042253521127109E-2"/>
                  <c:y val="6.6485207867534573E-3"/>
                </c:manualLayout>
              </c:layout>
              <c:tx>
                <c:rich>
                  <a:bodyPr/>
                  <a:lstStyle/>
                  <a:p>
                    <a:r>
                      <a:rPr lang="en-US" sz="900"/>
                      <a:t>C1</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29-4DF5-B47D-8231D5B04745}"/>
                </c:ext>
              </c:extLst>
            </c:dLbl>
            <c:dLbl>
              <c:idx val="1"/>
              <c:layout>
                <c:manualLayout>
                  <c:x val="-3.4676565175903559E-3"/>
                  <c:y val="1.8449057148139141E-2"/>
                </c:manualLayout>
              </c:layout>
              <c:tx>
                <c:rich>
                  <a:bodyPr/>
                  <a:lstStyle/>
                  <a:p>
                    <a:r>
                      <a:rPr lang="en-US" sz="900"/>
                      <a:t>C2</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29-4DF5-B47D-8231D5B04745}"/>
                </c:ext>
              </c:extLst>
            </c:dLbl>
            <c:dLbl>
              <c:idx val="2"/>
              <c:layout>
                <c:manualLayout>
                  <c:x val="2.0000000000000011E-2"/>
                  <c:y val="-2.3529411764705879E-2"/>
                </c:manualLayout>
              </c:layout>
              <c:tx>
                <c:rich>
                  <a:bodyPr/>
                  <a:lstStyle/>
                  <a:p>
                    <a:r>
                      <a:rPr lang="en-US" sz="900"/>
                      <a:t>C3</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29-4DF5-B47D-8231D5B04745}"/>
                </c:ext>
              </c:extLst>
            </c:dLbl>
            <c:dLbl>
              <c:idx val="3"/>
              <c:layout>
                <c:manualLayout>
                  <c:x val="5.814413299717428E-3"/>
                  <c:y val="-2.0530983229610854E-2"/>
                </c:manualLayout>
              </c:layout>
              <c:tx>
                <c:rich>
                  <a:bodyPr/>
                  <a:lstStyle/>
                  <a:p>
                    <a:r>
                      <a:rPr lang="en-US" sz="900"/>
                      <a:t>C4</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029-4DF5-B47D-8231D5B04745}"/>
                </c:ext>
              </c:extLst>
            </c:dLbl>
            <c:dLbl>
              <c:idx val="4"/>
              <c:layout>
                <c:manualLayout>
                  <c:x val="-4.1648894580886608E-2"/>
                  <c:y val="-2.3529300660831955E-2"/>
                </c:manualLayout>
              </c:layout>
              <c:tx>
                <c:rich>
                  <a:bodyPr/>
                  <a:lstStyle/>
                  <a:p>
                    <a:r>
                      <a:rPr lang="en-US" sz="900"/>
                      <a:t>C5</a:t>
                    </a:r>
                    <a:endParaRPr lang="en-US" sz="1100"/>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029-4DF5-B47D-8231D5B04745}"/>
                </c:ext>
              </c:extLst>
            </c:dLbl>
            <c:dLbl>
              <c:idx val="5"/>
              <c:layout>
                <c:manualLayout>
                  <c:x val="-4.6330664311176079E-2"/>
                  <c:y val="-1.0321925651347555E-2"/>
                </c:manualLayout>
              </c:layout>
              <c:tx>
                <c:rich>
                  <a:bodyPr/>
                  <a:lstStyle/>
                  <a:p>
                    <a:r>
                      <a:rPr lang="en-US" sz="900"/>
                      <a:t>C6</a:t>
                    </a:r>
                    <a:endParaRPr lang="en-US" sz="1100"/>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029-4DF5-B47D-8231D5B04745}"/>
                </c:ext>
              </c:extLst>
            </c:dLbl>
            <c:dLbl>
              <c:idx val="6"/>
              <c:layout>
                <c:manualLayout>
                  <c:x val="2.2253521126760611E-2"/>
                  <c:y val="1.1617683592019641E-3"/>
                </c:manualLayout>
              </c:layout>
              <c:tx>
                <c:rich>
                  <a:bodyPr/>
                  <a:lstStyle/>
                  <a:p>
                    <a:r>
                      <a:rPr lang="en-US" sz="900"/>
                      <a:t>C9</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029-4DF5-B47D-8231D5B04745}"/>
                </c:ext>
              </c:extLst>
            </c:dLbl>
            <c:dLbl>
              <c:idx val="7"/>
              <c:layout>
                <c:manualLayout>
                  <c:x val="-2.0000000000000011E-2"/>
                  <c:y val="-2.3529411764705865E-2"/>
                </c:manualLayout>
              </c:layout>
              <c:tx>
                <c:rich>
                  <a:bodyPr/>
                  <a:lstStyle/>
                  <a:p>
                    <a:r>
                      <a:rPr lang="en-US" sz="900"/>
                      <a:t>C10</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029-4DF5-B47D-8231D5B04745}"/>
                </c:ext>
              </c:extLst>
            </c:dLbl>
            <c:dLbl>
              <c:idx val="8"/>
              <c:layout>
                <c:manualLayout>
                  <c:x val="1.7548197210352941E-2"/>
                  <c:y val="2.952637716293775E-2"/>
                </c:manualLayout>
              </c:layout>
              <c:tx>
                <c:rich>
                  <a:bodyPr/>
                  <a:lstStyle/>
                  <a:p>
                    <a:r>
                      <a:rPr lang="en-US" sz="900"/>
                      <a:t>C11</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029-4DF5-B47D-8231D5B04745}"/>
                </c:ext>
              </c:extLst>
            </c:dLbl>
            <c:dLbl>
              <c:idx val="9"/>
              <c:layout>
                <c:manualLayout>
                  <c:x val="-2.0000000000000011E-2"/>
                  <c:y val="-2.3529411764705879E-2"/>
                </c:manualLayout>
              </c:layout>
              <c:tx>
                <c:rich>
                  <a:bodyPr/>
                  <a:lstStyle/>
                  <a:p>
                    <a:r>
                      <a:rPr lang="en-US" sz="900"/>
                      <a:t>C12</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029-4DF5-B47D-8231D5B04745}"/>
                </c:ext>
              </c:extLst>
            </c:dLbl>
            <c:dLbl>
              <c:idx val="10"/>
              <c:layout>
                <c:manualLayout>
                  <c:x val="2.0000000000000011E-2"/>
                  <c:y val="-1.7622889731376289E-2"/>
                </c:manualLayout>
              </c:layout>
              <c:tx>
                <c:rich>
                  <a:bodyPr/>
                  <a:lstStyle/>
                  <a:p>
                    <a:r>
                      <a:rPr lang="en-US" sz="900"/>
                      <a:t>C14</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029-4DF5-B47D-8231D5B04745}"/>
                </c:ext>
              </c:extLst>
            </c:dLbl>
            <c:dLbl>
              <c:idx val="11"/>
              <c:layout>
                <c:manualLayout>
                  <c:x val="2.9295774647887341E-2"/>
                  <c:y val="-7.0684682933152033E-3"/>
                </c:manualLayout>
              </c:layout>
              <c:tx>
                <c:rich>
                  <a:bodyPr/>
                  <a:lstStyle/>
                  <a:p>
                    <a:r>
                      <a:rPr lang="en-US" sz="900"/>
                      <a:t>C15</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029-4DF5-B47D-8231D5B04745}"/>
                </c:ext>
              </c:extLst>
            </c:dLbl>
            <c:dLbl>
              <c:idx val="12"/>
              <c:layout>
                <c:manualLayout>
                  <c:x val="1.1267605633802952E-3"/>
                  <c:y val="-3.1340310856204964E-2"/>
                </c:manualLayout>
              </c:layout>
              <c:tx>
                <c:rich>
                  <a:bodyPr/>
                  <a:lstStyle/>
                  <a:p>
                    <a:r>
                      <a:rPr lang="en-US" sz="900"/>
                      <a:t>C16</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029-4DF5-B47D-8231D5B04745}"/>
                </c:ext>
              </c:extLst>
            </c:dLbl>
            <c:dLbl>
              <c:idx val="13"/>
              <c:layout>
                <c:manualLayout>
                  <c:x val="-2.6933191714877045E-2"/>
                  <c:y val="1.759343227637061E-2"/>
                </c:manualLayout>
              </c:layout>
              <c:tx>
                <c:rich>
                  <a:bodyPr/>
                  <a:lstStyle/>
                  <a:p>
                    <a:r>
                      <a:rPr lang="en-US" sz="900"/>
                      <a:t>C17</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029-4DF5-B47D-8231D5B04745}"/>
                </c:ext>
              </c:extLst>
            </c:dLbl>
            <c:dLbl>
              <c:idx val="14"/>
              <c:layout>
                <c:manualLayout>
                  <c:x val="-2.0000000000000011E-2"/>
                  <c:y val="2.3529411764705879E-2"/>
                </c:manualLayout>
              </c:layout>
              <c:tx>
                <c:rich>
                  <a:bodyPr/>
                  <a:lstStyle/>
                  <a:p>
                    <a:r>
                      <a:rPr lang="en-US" sz="900"/>
                      <a:t>C18</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D029-4DF5-B47D-8231D5B04745}"/>
                </c:ext>
              </c:extLst>
            </c:dLbl>
            <c:dLbl>
              <c:idx val="15"/>
              <c:layout>
                <c:manualLayout>
                  <c:x val="-2.0000000000000011E-2"/>
                  <c:y val="2.3529411764705879E-2"/>
                </c:manualLayout>
              </c:layout>
              <c:tx>
                <c:rich>
                  <a:bodyPr/>
                  <a:lstStyle/>
                  <a:p>
                    <a:r>
                      <a:rPr lang="en-US" sz="900"/>
                      <a:t>C19</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D029-4DF5-B47D-8231D5B04745}"/>
                </c:ext>
              </c:extLst>
            </c:dLbl>
            <c:dLbl>
              <c:idx val="16"/>
              <c:layout>
                <c:manualLayout>
                  <c:x val="2.0000000000000011E-2"/>
                  <c:y val="2.3529411764705879E-2"/>
                </c:manualLayout>
              </c:layout>
              <c:tx>
                <c:rich>
                  <a:bodyPr/>
                  <a:lstStyle/>
                  <a:p>
                    <a:r>
                      <a:rPr lang="en-US" sz="900"/>
                      <a:t>C20</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D029-4DF5-B47D-8231D5B04745}"/>
                </c:ext>
              </c:extLst>
            </c:dLbl>
            <c:dLbl>
              <c:idx val="17"/>
              <c:layout>
                <c:manualLayout>
                  <c:x val="-1.2957746478873157E-2"/>
                  <c:y val="1.7622889731376289E-2"/>
                </c:manualLayout>
              </c:layout>
              <c:tx>
                <c:rich>
                  <a:bodyPr/>
                  <a:lstStyle/>
                  <a:p>
                    <a:r>
                      <a:rPr lang="en-US" sz="900"/>
                      <a:t>C21</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029-4DF5-B47D-8231D5B04745}"/>
                </c:ext>
              </c:extLst>
            </c:dLbl>
            <c:dLbl>
              <c:idx val="18"/>
              <c:layout>
                <c:manualLayout>
                  <c:x val="2.0000000000000011E-2"/>
                  <c:y val="-2.3529411764705879E-2"/>
                </c:manualLayout>
              </c:layout>
              <c:tx>
                <c:rich>
                  <a:bodyPr/>
                  <a:lstStyle/>
                  <a:p>
                    <a:r>
                      <a:rPr lang="en-US" sz="900"/>
                      <a:t>C22</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029-4DF5-B47D-8231D5B04745}"/>
                </c:ext>
              </c:extLst>
            </c:dLbl>
            <c:dLbl>
              <c:idx val="19"/>
              <c:layout>
                <c:manualLayout>
                  <c:x val="1.7548197210352983E-2"/>
                  <c:y val="2.3529447874053196E-2"/>
                </c:manualLayout>
              </c:layout>
              <c:tx>
                <c:rich>
                  <a:bodyPr/>
                  <a:lstStyle/>
                  <a:p>
                    <a:r>
                      <a:rPr lang="en-US" sz="900"/>
                      <a:t>C23</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D029-4DF5-B47D-8231D5B04745}"/>
                </c:ext>
              </c:extLst>
            </c:dLbl>
            <c:dLbl>
              <c:idx val="20"/>
              <c:layout>
                <c:manualLayout>
                  <c:x val="2.0000000000000011E-2"/>
                  <c:y val="-2.3529411764705879E-2"/>
                </c:manualLayout>
              </c:layout>
              <c:tx>
                <c:rich>
                  <a:bodyPr/>
                  <a:lstStyle/>
                  <a:p>
                    <a:r>
                      <a:rPr lang="en-US" sz="900"/>
                      <a:t>C24</a:t>
                    </a:r>
                    <a:endParaRPr lang="en-US" sz="1100"/>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029-4DF5-B47D-8231D5B04745}"/>
                </c:ext>
              </c:extLst>
            </c:dLbl>
            <c:spPr>
              <a:noFill/>
              <a:ln>
                <a:noFill/>
              </a:ln>
              <a:effectLst/>
            </c:spPr>
            <c:txPr>
              <a:bodyPr/>
              <a:lstStyle/>
              <a:p>
                <a:pPr>
                  <a:defRPr sz="900"/>
                </a:pPr>
                <a:endParaRPr lang="fr-F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ACP16_12!$C$227:$C$247</c:f>
              <c:numCache>
                <c:formatCode>0.000</c:formatCode>
                <c:ptCount val="21"/>
                <c:pt idx="0">
                  <c:v>3.016700324273176</c:v>
                </c:pt>
                <c:pt idx="1">
                  <c:v>0.8541619793350097</c:v>
                </c:pt>
                <c:pt idx="2">
                  <c:v>0.34417211592543007</c:v>
                </c:pt>
                <c:pt idx="3">
                  <c:v>-2.657306789058123</c:v>
                </c:pt>
                <c:pt idx="4">
                  <c:v>-2.0870393318902054</c:v>
                </c:pt>
                <c:pt idx="5">
                  <c:v>-1.7964906134771725</c:v>
                </c:pt>
                <c:pt idx="6">
                  <c:v>-1.53838994455249</c:v>
                </c:pt>
                <c:pt idx="7">
                  <c:v>-1.5749984660461731</c:v>
                </c:pt>
                <c:pt idx="8">
                  <c:v>-2.1237470301395942</c:v>
                </c:pt>
                <c:pt idx="9">
                  <c:v>-0.26546344289498358</c:v>
                </c:pt>
                <c:pt idx="10">
                  <c:v>2.2937266118949959</c:v>
                </c:pt>
                <c:pt idx="11">
                  <c:v>-1.8175946920321424</c:v>
                </c:pt>
                <c:pt idx="12">
                  <c:v>-0.264413583457623</c:v>
                </c:pt>
                <c:pt idx="13">
                  <c:v>1.3762002559043098</c:v>
                </c:pt>
                <c:pt idx="14">
                  <c:v>-1.04963152331829</c:v>
                </c:pt>
                <c:pt idx="15">
                  <c:v>-0.1247018301970889</c:v>
                </c:pt>
                <c:pt idx="16">
                  <c:v>0.2890632555983057</c:v>
                </c:pt>
                <c:pt idx="17">
                  <c:v>-0.27498896808225409</c:v>
                </c:pt>
                <c:pt idx="18">
                  <c:v>5.0851850458885295</c:v>
                </c:pt>
                <c:pt idx="19">
                  <c:v>-3.0537817841801602</c:v>
                </c:pt>
                <c:pt idx="20">
                  <c:v>5.3693384105065451</c:v>
                </c:pt>
              </c:numCache>
            </c:numRef>
          </c:xVal>
          <c:yVal>
            <c:numRef>
              <c:f>ACP16_12!$D$227:$D$247</c:f>
              <c:numCache>
                <c:formatCode>0.000</c:formatCode>
                <c:ptCount val="21"/>
                <c:pt idx="0">
                  <c:v>0.89898835304969915</c:v>
                </c:pt>
                <c:pt idx="1">
                  <c:v>0.46475581570203395</c:v>
                </c:pt>
                <c:pt idx="2">
                  <c:v>0.58882291411454291</c:v>
                </c:pt>
                <c:pt idx="3">
                  <c:v>1.1170776250426862</c:v>
                </c:pt>
                <c:pt idx="4">
                  <c:v>1.4137200438680755</c:v>
                </c:pt>
                <c:pt idx="5">
                  <c:v>0.50366663659259092</c:v>
                </c:pt>
                <c:pt idx="6">
                  <c:v>0.33142319065477116</c:v>
                </c:pt>
                <c:pt idx="7">
                  <c:v>2.4572727717945084</c:v>
                </c:pt>
                <c:pt idx="8">
                  <c:v>-0.4795864393570492</c:v>
                </c:pt>
                <c:pt idx="9">
                  <c:v>1.473432686515991</c:v>
                </c:pt>
                <c:pt idx="10">
                  <c:v>-6.5878998180551263E-2</c:v>
                </c:pt>
                <c:pt idx="11">
                  <c:v>1.1150969169591178</c:v>
                </c:pt>
                <c:pt idx="12">
                  <c:v>-0.20825605347671344</c:v>
                </c:pt>
                <c:pt idx="13">
                  <c:v>-3.7234005669048411</c:v>
                </c:pt>
                <c:pt idx="14">
                  <c:v>-1.4840402415258509</c:v>
                </c:pt>
                <c:pt idx="15">
                  <c:v>-2.2849289381639792</c:v>
                </c:pt>
                <c:pt idx="16">
                  <c:v>-3.039676353393165</c:v>
                </c:pt>
                <c:pt idx="17">
                  <c:v>1.2329458810757981</c:v>
                </c:pt>
                <c:pt idx="18">
                  <c:v>0.26772949456912293</c:v>
                </c:pt>
                <c:pt idx="19">
                  <c:v>-1.8562175392834324</c:v>
                </c:pt>
                <c:pt idx="20">
                  <c:v>1.2770528003465964</c:v>
                </c:pt>
              </c:numCache>
            </c:numRef>
          </c:yVal>
          <c:smooth val="0"/>
          <c:extLst>
            <c:ext xmlns:c16="http://schemas.microsoft.com/office/drawing/2014/chart" uri="{C3380CC4-5D6E-409C-BE32-E72D297353CC}">
              <c16:uniqueId val="{00000015-D029-4DF5-B47D-8231D5B04745}"/>
            </c:ext>
          </c:extLst>
        </c:ser>
        <c:ser>
          <c:idx val="1"/>
          <c:order val="1"/>
          <c:tx>
            <c:v>Supplémentaires</c:v>
          </c:tx>
          <c:spPr>
            <a:ln w="28575">
              <a:noFill/>
            </a:ln>
            <a:effectLst/>
          </c:spPr>
          <c:marker>
            <c:symbol val="square"/>
            <c:size val="3"/>
            <c:spPr>
              <a:solidFill>
                <a:srgbClr val="00FFFF"/>
              </a:solidFill>
              <a:ln>
                <a:solidFill>
                  <a:srgbClr val="000000"/>
                </a:solidFill>
                <a:prstDash val="solid"/>
              </a:ln>
            </c:spPr>
          </c:marker>
          <c:dLbls>
            <c:dLbl>
              <c:idx val="0"/>
              <c:layout>
                <c:manualLayout>
                  <c:x val="-1.4084507042253521E-2"/>
                  <c:y val="-2.1947873799725875E-2"/>
                </c:manualLayout>
              </c:layout>
              <c:tx>
                <c:rich>
                  <a:bodyPr/>
                  <a:lstStyle/>
                  <a:p>
                    <a:r>
                      <a:rPr lang="en-US" sz="1000"/>
                      <a:t>C8</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D029-4DF5-B47D-8231D5B04745}"/>
                </c:ext>
              </c:extLst>
            </c:dLbl>
            <c:dLbl>
              <c:idx val="1"/>
              <c:layout>
                <c:manualLayout>
                  <c:x val="1.8779342723004692E-2"/>
                  <c:y val="-1.3717637147208505E-2"/>
                </c:manualLayout>
              </c:layout>
              <c:tx>
                <c:rich>
                  <a:bodyPr/>
                  <a:lstStyle/>
                  <a:p>
                    <a:r>
                      <a:rPr lang="en-US" sz="1000"/>
                      <a:t>C13</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D029-4DF5-B47D-8231D5B04745}"/>
                </c:ext>
              </c:extLst>
            </c:dLbl>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ACP16_12!$C$248:$C$249</c:f>
              <c:numCache>
                <c:formatCode>0.000</c:formatCode>
                <c:ptCount val="2"/>
                <c:pt idx="0">
                  <c:v>7.0828669699582845</c:v>
                </c:pt>
                <c:pt idx="1">
                  <c:v>5.9876397248207134</c:v>
                </c:pt>
              </c:numCache>
            </c:numRef>
          </c:xVal>
          <c:yVal>
            <c:numRef>
              <c:f>ACP16_12!$D$248:$D$249</c:f>
              <c:numCache>
                <c:formatCode>0.000</c:formatCode>
                <c:ptCount val="2"/>
                <c:pt idx="0">
                  <c:v>1.4988234338346238</c:v>
                </c:pt>
                <c:pt idx="1">
                  <c:v>0.25238243044297981</c:v>
                </c:pt>
              </c:numCache>
            </c:numRef>
          </c:yVal>
          <c:smooth val="0"/>
          <c:extLst>
            <c:ext xmlns:c16="http://schemas.microsoft.com/office/drawing/2014/chart" uri="{C3380CC4-5D6E-409C-BE32-E72D297353CC}">
              <c16:uniqueId val="{00000018-D029-4DF5-B47D-8231D5B04745}"/>
            </c:ext>
          </c:extLst>
        </c:ser>
        <c:dLbls>
          <c:showLegendKey val="0"/>
          <c:showVal val="0"/>
          <c:showCatName val="0"/>
          <c:showSerName val="0"/>
          <c:showPercent val="0"/>
          <c:showBubbleSize val="0"/>
        </c:dLbls>
        <c:axId val="96432512"/>
        <c:axId val="96434432"/>
      </c:scatterChart>
      <c:valAx>
        <c:axId val="96432512"/>
        <c:scaling>
          <c:orientation val="minMax"/>
          <c:max val="8"/>
          <c:min val="-8"/>
        </c:scaling>
        <c:delete val="0"/>
        <c:axPos val="b"/>
        <c:title>
          <c:tx>
            <c:rich>
              <a:bodyPr/>
              <a:lstStyle/>
              <a:p>
                <a:pPr>
                  <a:defRPr/>
                </a:pPr>
                <a:r>
                  <a:rPr lang="en-US"/>
                  <a:t>F1 (42,25 %)</a:t>
                </a:r>
              </a:p>
            </c:rich>
          </c:tx>
          <c:overlay val="0"/>
        </c:title>
        <c:numFmt formatCode="General" sourceLinked="0"/>
        <c:majorTickMark val="cross"/>
        <c:minorTickMark val="none"/>
        <c:tickLblPos val="low"/>
        <c:crossAx val="96434432"/>
        <c:crosses val="autoZero"/>
        <c:crossBetween val="midCat"/>
        <c:majorUnit val="2"/>
      </c:valAx>
      <c:valAx>
        <c:axId val="96434432"/>
        <c:scaling>
          <c:orientation val="minMax"/>
          <c:max val="4"/>
          <c:min val="-4"/>
        </c:scaling>
        <c:delete val="0"/>
        <c:axPos val="l"/>
        <c:title>
          <c:tx>
            <c:rich>
              <a:bodyPr/>
              <a:lstStyle/>
              <a:p>
                <a:pPr>
                  <a:defRPr sz="1200"/>
                </a:pPr>
                <a:r>
                  <a:rPr lang="en-US" sz="1200"/>
                  <a:t>F2 (19,96 %)</a:t>
                </a:r>
              </a:p>
            </c:rich>
          </c:tx>
          <c:overlay val="0"/>
        </c:title>
        <c:numFmt formatCode="General" sourceLinked="0"/>
        <c:majorTickMark val="cross"/>
        <c:minorTickMark val="none"/>
        <c:tickLblPos val="low"/>
        <c:crossAx val="96432512"/>
        <c:crosses val="autoZero"/>
        <c:crossBetween val="midCat"/>
        <c:majorUnit val="2"/>
      </c:valAx>
      <c:spPr>
        <a:noFill/>
        <a:ln>
          <a:noFill/>
          <a:prstDash val="solid"/>
        </a:ln>
      </c:spPr>
    </c:plotArea>
    <c:legend>
      <c:legendPos val="b"/>
      <c:overlay val="0"/>
      <c:spPr>
        <a:ln w="12700">
          <a:solidFill>
            <a:srgbClr val="000000"/>
          </a:solidFill>
          <a:prstDash val="solid"/>
        </a:ln>
      </c:spPr>
    </c:legend>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fr-FR"/>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2700">
              <a:solidFill>
                <a:srgbClr val="000078"/>
              </a:solidFill>
              <a:prstDash val="solid"/>
            </a:ln>
            <a:effectLst/>
          </c:spPr>
          <c:marker>
            <c:spPr>
              <a:noFill/>
              <a:ln w="9525">
                <a:noFill/>
              </a:ln>
            </c:spPr>
          </c:marker>
          <c:dPt>
            <c:idx val="2"/>
            <c:bubble3D val="0"/>
            <c:spPr>
              <a:ln w="12700">
                <a:solidFill>
                  <a:srgbClr val="00B400"/>
                </a:solidFill>
                <a:prstDash val="solid"/>
              </a:ln>
              <a:effectLst/>
            </c:spPr>
            <c:extLst>
              <c:ext xmlns:c16="http://schemas.microsoft.com/office/drawing/2014/chart" uri="{C3380CC4-5D6E-409C-BE32-E72D297353CC}">
                <c16:uniqueId val="{00000001-65A6-4B8F-AB5A-A7016D74E31F}"/>
              </c:ext>
            </c:extLst>
          </c:dPt>
          <c:dPt>
            <c:idx val="3"/>
            <c:bubble3D val="0"/>
            <c:spPr>
              <a:ln w="12700">
                <a:solidFill>
                  <a:srgbClr val="00B400"/>
                </a:solidFill>
                <a:prstDash val="solid"/>
              </a:ln>
              <a:effectLst/>
            </c:spPr>
            <c:extLst>
              <c:ext xmlns:c16="http://schemas.microsoft.com/office/drawing/2014/chart" uri="{C3380CC4-5D6E-409C-BE32-E72D297353CC}">
                <c16:uniqueId val="{00000003-65A6-4B8F-AB5A-A7016D74E31F}"/>
              </c:ext>
            </c:extLst>
          </c:dPt>
          <c:dPt>
            <c:idx val="4"/>
            <c:bubble3D val="0"/>
            <c:spPr>
              <a:ln w="12700">
                <a:solidFill>
                  <a:srgbClr val="00B400"/>
                </a:solidFill>
                <a:prstDash val="solid"/>
              </a:ln>
              <a:effectLst/>
            </c:spPr>
            <c:extLst>
              <c:ext xmlns:c16="http://schemas.microsoft.com/office/drawing/2014/chart" uri="{C3380CC4-5D6E-409C-BE32-E72D297353CC}">
                <c16:uniqueId val="{00000005-65A6-4B8F-AB5A-A7016D74E31F}"/>
              </c:ext>
            </c:extLst>
          </c:dPt>
          <c:dPt>
            <c:idx val="5"/>
            <c:bubble3D val="0"/>
            <c:spPr>
              <a:ln w="12700">
                <a:solidFill>
                  <a:srgbClr val="00B400"/>
                </a:solidFill>
                <a:prstDash val="solid"/>
              </a:ln>
              <a:effectLst/>
            </c:spPr>
            <c:extLst>
              <c:ext xmlns:c16="http://schemas.microsoft.com/office/drawing/2014/chart" uri="{C3380CC4-5D6E-409C-BE32-E72D297353CC}">
                <c16:uniqueId val="{00000007-65A6-4B8F-AB5A-A7016D74E31F}"/>
              </c:ext>
            </c:extLst>
          </c:dPt>
          <c:dPt>
            <c:idx val="6"/>
            <c:bubble3D val="0"/>
            <c:spPr>
              <a:ln w="12700">
                <a:solidFill>
                  <a:srgbClr val="00B400"/>
                </a:solidFill>
                <a:prstDash val="solid"/>
              </a:ln>
              <a:effectLst/>
            </c:spPr>
            <c:extLst>
              <c:ext xmlns:c16="http://schemas.microsoft.com/office/drawing/2014/chart" uri="{C3380CC4-5D6E-409C-BE32-E72D297353CC}">
                <c16:uniqueId val="{00000009-65A6-4B8F-AB5A-A7016D74E31F}"/>
              </c:ext>
            </c:extLst>
          </c:dPt>
          <c:dPt>
            <c:idx val="7"/>
            <c:bubble3D val="0"/>
            <c:spPr>
              <a:ln w="12700">
                <a:solidFill>
                  <a:srgbClr val="00B400"/>
                </a:solidFill>
                <a:prstDash val="solid"/>
              </a:ln>
              <a:effectLst/>
            </c:spPr>
            <c:extLst>
              <c:ext xmlns:c16="http://schemas.microsoft.com/office/drawing/2014/chart" uri="{C3380CC4-5D6E-409C-BE32-E72D297353CC}">
                <c16:uniqueId val="{0000000B-65A6-4B8F-AB5A-A7016D74E31F}"/>
              </c:ext>
            </c:extLst>
          </c:dPt>
          <c:dPt>
            <c:idx val="8"/>
            <c:bubble3D val="0"/>
            <c:spPr>
              <a:ln w="12700">
                <a:solidFill>
                  <a:srgbClr val="00B400"/>
                </a:solidFill>
                <a:prstDash val="solid"/>
              </a:ln>
              <a:effectLst/>
            </c:spPr>
            <c:extLst>
              <c:ext xmlns:c16="http://schemas.microsoft.com/office/drawing/2014/chart" uri="{C3380CC4-5D6E-409C-BE32-E72D297353CC}">
                <c16:uniqueId val="{0000000D-65A6-4B8F-AB5A-A7016D74E31F}"/>
              </c:ext>
            </c:extLst>
          </c:dPt>
          <c:dPt>
            <c:idx val="9"/>
            <c:bubble3D val="0"/>
            <c:spPr>
              <a:ln w="12700">
                <a:solidFill>
                  <a:srgbClr val="00B400"/>
                </a:solidFill>
                <a:prstDash val="solid"/>
              </a:ln>
              <a:effectLst/>
            </c:spPr>
            <c:extLst>
              <c:ext xmlns:c16="http://schemas.microsoft.com/office/drawing/2014/chart" uri="{C3380CC4-5D6E-409C-BE32-E72D297353CC}">
                <c16:uniqueId val="{0000000F-65A6-4B8F-AB5A-A7016D74E31F}"/>
              </c:ext>
            </c:extLst>
          </c:dPt>
          <c:dPt>
            <c:idx val="10"/>
            <c:bubble3D val="0"/>
            <c:spPr>
              <a:ln w="12700">
                <a:solidFill>
                  <a:srgbClr val="00B400"/>
                </a:solidFill>
                <a:prstDash val="solid"/>
              </a:ln>
              <a:effectLst/>
            </c:spPr>
            <c:extLst>
              <c:ext xmlns:c16="http://schemas.microsoft.com/office/drawing/2014/chart" uri="{C3380CC4-5D6E-409C-BE32-E72D297353CC}">
                <c16:uniqueId val="{00000011-65A6-4B8F-AB5A-A7016D74E31F}"/>
              </c:ext>
            </c:extLst>
          </c:dPt>
          <c:dPt>
            <c:idx val="11"/>
            <c:bubble3D val="0"/>
            <c:spPr>
              <a:ln w="12700">
                <a:solidFill>
                  <a:srgbClr val="00B400"/>
                </a:solidFill>
                <a:prstDash val="solid"/>
              </a:ln>
              <a:effectLst/>
            </c:spPr>
            <c:extLst>
              <c:ext xmlns:c16="http://schemas.microsoft.com/office/drawing/2014/chart" uri="{C3380CC4-5D6E-409C-BE32-E72D297353CC}">
                <c16:uniqueId val="{00000013-65A6-4B8F-AB5A-A7016D74E31F}"/>
              </c:ext>
            </c:extLst>
          </c:dPt>
          <c:dPt>
            <c:idx val="12"/>
            <c:bubble3D val="0"/>
            <c:spPr>
              <a:ln w="12700">
                <a:solidFill>
                  <a:srgbClr val="00B400"/>
                </a:solidFill>
                <a:prstDash val="solid"/>
              </a:ln>
              <a:effectLst/>
            </c:spPr>
            <c:extLst>
              <c:ext xmlns:c16="http://schemas.microsoft.com/office/drawing/2014/chart" uri="{C3380CC4-5D6E-409C-BE32-E72D297353CC}">
                <c16:uniqueId val="{00000015-65A6-4B8F-AB5A-A7016D74E31F}"/>
              </c:ext>
            </c:extLst>
          </c:dPt>
          <c:dPt>
            <c:idx val="13"/>
            <c:bubble3D val="0"/>
            <c:spPr>
              <a:ln w="12700">
                <a:solidFill>
                  <a:srgbClr val="00B400"/>
                </a:solidFill>
                <a:prstDash val="solid"/>
              </a:ln>
              <a:effectLst/>
            </c:spPr>
            <c:extLst>
              <c:ext xmlns:c16="http://schemas.microsoft.com/office/drawing/2014/chart" uri="{C3380CC4-5D6E-409C-BE32-E72D297353CC}">
                <c16:uniqueId val="{00000017-65A6-4B8F-AB5A-A7016D74E31F}"/>
              </c:ext>
            </c:extLst>
          </c:dPt>
          <c:dPt>
            <c:idx val="14"/>
            <c:bubble3D val="0"/>
            <c:spPr>
              <a:ln w="12700">
                <a:solidFill>
                  <a:srgbClr val="00B400"/>
                </a:solidFill>
                <a:prstDash val="solid"/>
              </a:ln>
              <a:effectLst/>
            </c:spPr>
            <c:extLst>
              <c:ext xmlns:c16="http://schemas.microsoft.com/office/drawing/2014/chart" uri="{C3380CC4-5D6E-409C-BE32-E72D297353CC}">
                <c16:uniqueId val="{00000019-65A6-4B8F-AB5A-A7016D74E31F}"/>
              </c:ext>
            </c:extLst>
          </c:dPt>
          <c:dPt>
            <c:idx val="15"/>
            <c:bubble3D val="0"/>
            <c:spPr>
              <a:ln w="12700">
                <a:solidFill>
                  <a:srgbClr val="00B400"/>
                </a:solidFill>
                <a:prstDash val="solid"/>
              </a:ln>
              <a:effectLst/>
            </c:spPr>
            <c:extLst>
              <c:ext xmlns:c16="http://schemas.microsoft.com/office/drawing/2014/chart" uri="{C3380CC4-5D6E-409C-BE32-E72D297353CC}">
                <c16:uniqueId val="{0000001B-65A6-4B8F-AB5A-A7016D74E31F}"/>
              </c:ext>
            </c:extLst>
          </c:dPt>
          <c:dPt>
            <c:idx val="16"/>
            <c:bubble3D val="0"/>
            <c:spPr>
              <a:ln w="12700">
                <a:solidFill>
                  <a:srgbClr val="00B400"/>
                </a:solidFill>
                <a:prstDash val="solid"/>
              </a:ln>
              <a:effectLst/>
            </c:spPr>
            <c:extLst>
              <c:ext xmlns:c16="http://schemas.microsoft.com/office/drawing/2014/chart" uri="{C3380CC4-5D6E-409C-BE32-E72D297353CC}">
                <c16:uniqueId val="{0000001D-65A6-4B8F-AB5A-A7016D74E31F}"/>
              </c:ext>
            </c:extLst>
          </c:dPt>
          <c:dPt>
            <c:idx val="17"/>
            <c:bubble3D val="0"/>
            <c:spPr>
              <a:ln w="12700">
                <a:solidFill>
                  <a:srgbClr val="00B400"/>
                </a:solidFill>
                <a:prstDash val="solid"/>
              </a:ln>
              <a:effectLst/>
            </c:spPr>
            <c:extLst>
              <c:ext xmlns:c16="http://schemas.microsoft.com/office/drawing/2014/chart" uri="{C3380CC4-5D6E-409C-BE32-E72D297353CC}">
                <c16:uniqueId val="{0000001F-65A6-4B8F-AB5A-A7016D74E31F}"/>
              </c:ext>
            </c:extLst>
          </c:dPt>
          <c:dPt>
            <c:idx val="18"/>
            <c:bubble3D val="0"/>
            <c:spPr>
              <a:ln w="12700">
                <a:solidFill>
                  <a:srgbClr val="00B400"/>
                </a:solidFill>
                <a:prstDash val="solid"/>
              </a:ln>
              <a:effectLst/>
            </c:spPr>
            <c:extLst>
              <c:ext xmlns:c16="http://schemas.microsoft.com/office/drawing/2014/chart" uri="{C3380CC4-5D6E-409C-BE32-E72D297353CC}">
                <c16:uniqueId val="{00000021-65A6-4B8F-AB5A-A7016D74E31F}"/>
              </c:ext>
            </c:extLst>
          </c:dPt>
          <c:dPt>
            <c:idx val="19"/>
            <c:bubble3D val="0"/>
            <c:spPr>
              <a:ln w="12700">
                <a:solidFill>
                  <a:srgbClr val="00B400"/>
                </a:solidFill>
                <a:prstDash val="solid"/>
              </a:ln>
              <a:effectLst/>
            </c:spPr>
            <c:extLst>
              <c:ext xmlns:c16="http://schemas.microsoft.com/office/drawing/2014/chart" uri="{C3380CC4-5D6E-409C-BE32-E72D297353CC}">
                <c16:uniqueId val="{00000023-65A6-4B8F-AB5A-A7016D74E31F}"/>
              </c:ext>
            </c:extLst>
          </c:dPt>
          <c:dPt>
            <c:idx val="20"/>
            <c:bubble3D val="0"/>
            <c:spPr>
              <a:ln w="12700">
                <a:solidFill>
                  <a:srgbClr val="00B400"/>
                </a:solidFill>
                <a:prstDash val="solid"/>
              </a:ln>
              <a:effectLst/>
            </c:spPr>
            <c:extLst>
              <c:ext xmlns:c16="http://schemas.microsoft.com/office/drawing/2014/chart" uri="{C3380CC4-5D6E-409C-BE32-E72D297353CC}">
                <c16:uniqueId val="{00000025-65A6-4B8F-AB5A-A7016D74E31F}"/>
              </c:ext>
            </c:extLst>
          </c:dPt>
          <c:dPt>
            <c:idx val="21"/>
            <c:bubble3D val="0"/>
            <c:spPr>
              <a:ln w="12700">
                <a:solidFill>
                  <a:srgbClr val="00B400"/>
                </a:solidFill>
                <a:prstDash val="solid"/>
              </a:ln>
              <a:effectLst/>
            </c:spPr>
            <c:extLst>
              <c:ext xmlns:c16="http://schemas.microsoft.com/office/drawing/2014/chart" uri="{C3380CC4-5D6E-409C-BE32-E72D297353CC}">
                <c16:uniqueId val="{00000027-65A6-4B8F-AB5A-A7016D74E31F}"/>
              </c:ext>
            </c:extLst>
          </c:dPt>
          <c:dPt>
            <c:idx val="22"/>
            <c:bubble3D val="0"/>
            <c:spPr>
              <a:ln w="12700">
                <a:solidFill>
                  <a:srgbClr val="00B400"/>
                </a:solidFill>
                <a:prstDash val="solid"/>
              </a:ln>
              <a:effectLst/>
            </c:spPr>
            <c:extLst>
              <c:ext xmlns:c16="http://schemas.microsoft.com/office/drawing/2014/chart" uri="{C3380CC4-5D6E-409C-BE32-E72D297353CC}">
                <c16:uniqueId val="{00000029-65A6-4B8F-AB5A-A7016D74E31F}"/>
              </c:ext>
            </c:extLst>
          </c:dPt>
          <c:dPt>
            <c:idx val="23"/>
            <c:bubble3D val="0"/>
            <c:spPr>
              <a:ln w="12700">
                <a:solidFill>
                  <a:srgbClr val="00B400"/>
                </a:solidFill>
                <a:prstDash val="solid"/>
              </a:ln>
              <a:effectLst/>
            </c:spPr>
            <c:extLst>
              <c:ext xmlns:c16="http://schemas.microsoft.com/office/drawing/2014/chart" uri="{C3380CC4-5D6E-409C-BE32-E72D297353CC}">
                <c16:uniqueId val="{0000002B-65A6-4B8F-AB5A-A7016D74E31F}"/>
              </c:ext>
            </c:extLst>
          </c:dPt>
          <c:dPt>
            <c:idx val="24"/>
            <c:bubble3D val="0"/>
            <c:spPr>
              <a:ln w="12700">
                <a:solidFill>
                  <a:srgbClr val="00B400"/>
                </a:solidFill>
                <a:prstDash val="solid"/>
              </a:ln>
              <a:effectLst/>
            </c:spPr>
            <c:extLst>
              <c:ext xmlns:c16="http://schemas.microsoft.com/office/drawing/2014/chart" uri="{C3380CC4-5D6E-409C-BE32-E72D297353CC}">
                <c16:uniqueId val="{0000002D-65A6-4B8F-AB5A-A7016D74E31F}"/>
              </c:ext>
            </c:extLst>
          </c:dPt>
          <c:dPt>
            <c:idx val="25"/>
            <c:bubble3D val="0"/>
            <c:spPr>
              <a:ln w="12700">
                <a:solidFill>
                  <a:srgbClr val="00B400"/>
                </a:solidFill>
                <a:prstDash val="solid"/>
              </a:ln>
              <a:effectLst/>
            </c:spPr>
            <c:extLst>
              <c:ext xmlns:c16="http://schemas.microsoft.com/office/drawing/2014/chart" uri="{C3380CC4-5D6E-409C-BE32-E72D297353CC}">
                <c16:uniqueId val="{0000002F-65A6-4B8F-AB5A-A7016D74E31F}"/>
              </c:ext>
            </c:extLst>
          </c:dPt>
          <c:dPt>
            <c:idx val="26"/>
            <c:bubble3D val="0"/>
            <c:spPr>
              <a:ln w="12700">
                <a:solidFill>
                  <a:srgbClr val="00B400"/>
                </a:solidFill>
                <a:prstDash val="solid"/>
              </a:ln>
              <a:effectLst/>
            </c:spPr>
            <c:extLst>
              <c:ext xmlns:c16="http://schemas.microsoft.com/office/drawing/2014/chart" uri="{C3380CC4-5D6E-409C-BE32-E72D297353CC}">
                <c16:uniqueId val="{00000031-65A6-4B8F-AB5A-A7016D74E31F}"/>
              </c:ext>
            </c:extLst>
          </c:dPt>
          <c:dPt>
            <c:idx val="27"/>
            <c:bubble3D val="0"/>
            <c:spPr>
              <a:ln w="12700">
                <a:solidFill>
                  <a:srgbClr val="00B400"/>
                </a:solidFill>
                <a:prstDash val="solid"/>
              </a:ln>
              <a:effectLst/>
            </c:spPr>
            <c:extLst>
              <c:ext xmlns:c16="http://schemas.microsoft.com/office/drawing/2014/chart" uri="{C3380CC4-5D6E-409C-BE32-E72D297353CC}">
                <c16:uniqueId val="{00000033-65A6-4B8F-AB5A-A7016D74E31F}"/>
              </c:ext>
            </c:extLst>
          </c:dPt>
          <c:dPt>
            <c:idx val="28"/>
            <c:bubble3D val="0"/>
            <c:spPr>
              <a:ln w="12700">
                <a:solidFill>
                  <a:srgbClr val="00B400"/>
                </a:solidFill>
                <a:prstDash val="solid"/>
              </a:ln>
              <a:effectLst/>
            </c:spPr>
            <c:extLst>
              <c:ext xmlns:c16="http://schemas.microsoft.com/office/drawing/2014/chart" uri="{C3380CC4-5D6E-409C-BE32-E72D297353CC}">
                <c16:uniqueId val="{00000035-65A6-4B8F-AB5A-A7016D74E31F}"/>
              </c:ext>
            </c:extLst>
          </c:dPt>
          <c:dPt>
            <c:idx val="29"/>
            <c:bubble3D val="0"/>
            <c:spPr>
              <a:ln w="12700">
                <a:solidFill>
                  <a:srgbClr val="00B400"/>
                </a:solidFill>
                <a:prstDash val="solid"/>
              </a:ln>
              <a:effectLst/>
            </c:spPr>
            <c:extLst>
              <c:ext xmlns:c16="http://schemas.microsoft.com/office/drawing/2014/chart" uri="{C3380CC4-5D6E-409C-BE32-E72D297353CC}">
                <c16:uniqueId val="{00000037-65A6-4B8F-AB5A-A7016D74E31F}"/>
              </c:ext>
            </c:extLst>
          </c:dPt>
          <c:dPt>
            <c:idx val="30"/>
            <c:bubble3D val="0"/>
            <c:spPr>
              <a:ln w="12700">
                <a:solidFill>
                  <a:srgbClr val="00B400"/>
                </a:solidFill>
                <a:prstDash val="solid"/>
              </a:ln>
              <a:effectLst/>
            </c:spPr>
            <c:extLst>
              <c:ext xmlns:c16="http://schemas.microsoft.com/office/drawing/2014/chart" uri="{C3380CC4-5D6E-409C-BE32-E72D297353CC}">
                <c16:uniqueId val="{00000039-65A6-4B8F-AB5A-A7016D74E31F}"/>
              </c:ext>
            </c:extLst>
          </c:dPt>
          <c:dPt>
            <c:idx val="35"/>
            <c:bubble3D val="0"/>
            <c:spPr>
              <a:ln w="12700">
                <a:solidFill>
                  <a:srgbClr val="C82896"/>
                </a:solidFill>
                <a:prstDash val="solid"/>
              </a:ln>
              <a:effectLst/>
            </c:spPr>
            <c:extLst>
              <c:ext xmlns:c16="http://schemas.microsoft.com/office/drawing/2014/chart" uri="{C3380CC4-5D6E-409C-BE32-E72D297353CC}">
                <c16:uniqueId val="{0000003B-65A6-4B8F-AB5A-A7016D74E31F}"/>
              </c:ext>
            </c:extLst>
          </c:dPt>
          <c:dPt>
            <c:idx val="36"/>
            <c:bubble3D val="0"/>
            <c:spPr>
              <a:ln w="12700">
                <a:solidFill>
                  <a:srgbClr val="C82896"/>
                </a:solidFill>
                <a:prstDash val="solid"/>
              </a:ln>
              <a:effectLst/>
            </c:spPr>
            <c:extLst>
              <c:ext xmlns:c16="http://schemas.microsoft.com/office/drawing/2014/chart" uri="{C3380CC4-5D6E-409C-BE32-E72D297353CC}">
                <c16:uniqueId val="{0000003D-65A6-4B8F-AB5A-A7016D74E31F}"/>
              </c:ext>
            </c:extLst>
          </c:dPt>
          <c:dPt>
            <c:idx val="37"/>
            <c:bubble3D val="0"/>
            <c:spPr>
              <a:ln w="12700">
                <a:solidFill>
                  <a:srgbClr val="C82896"/>
                </a:solidFill>
                <a:prstDash val="solid"/>
              </a:ln>
              <a:effectLst/>
            </c:spPr>
            <c:extLst>
              <c:ext xmlns:c16="http://schemas.microsoft.com/office/drawing/2014/chart" uri="{C3380CC4-5D6E-409C-BE32-E72D297353CC}">
                <c16:uniqueId val="{0000003F-65A6-4B8F-AB5A-A7016D74E31F}"/>
              </c:ext>
            </c:extLst>
          </c:dPt>
          <c:dPt>
            <c:idx val="38"/>
            <c:bubble3D val="0"/>
            <c:spPr>
              <a:ln w="12700">
                <a:solidFill>
                  <a:srgbClr val="C82896"/>
                </a:solidFill>
                <a:prstDash val="solid"/>
              </a:ln>
              <a:effectLst/>
            </c:spPr>
            <c:extLst>
              <c:ext xmlns:c16="http://schemas.microsoft.com/office/drawing/2014/chart" uri="{C3380CC4-5D6E-409C-BE32-E72D297353CC}">
                <c16:uniqueId val="{00000041-65A6-4B8F-AB5A-A7016D74E31F}"/>
              </c:ext>
            </c:extLst>
          </c:dPt>
          <c:dPt>
            <c:idx val="39"/>
            <c:bubble3D val="0"/>
            <c:spPr>
              <a:ln w="12700">
                <a:solidFill>
                  <a:srgbClr val="C82896"/>
                </a:solidFill>
                <a:prstDash val="solid"/>
              </a:ln>
              <a:effectLst/>
            </c:spPr>
            <c:extLst>
              <c:ext xmlns:c16="http://schemas.microsoft.com/office/drawing/2014/chart" uri="{C3380CC4-5D6E-409C-BE32-E72D297353CC}">
                <c16:uniqueId val="{00000043-65A6-4B8F-AB5A-A7016D74E31F}"/>
              </c:ext>
            </c:extLst>
          </c:dPt>
          <c:dPt>
            <c:idx val="40"/>
            <c:bubble3D val="0"/>
            <c:spPr>
              <a:ln w="12700">
                <a:solidFill>
                  <a:srgbClr val="C82896"/>
                </a:solidFill>
                <a:prstDash val="solid"/>
              </a:ln>
              <a:effectLst/>
            </c:spPr>
            <c:extLst>
              <c:ext xmlns:c16="http://schemas.microsoft.com/office/drawing/2014/chart" uri="{C3380CC4-5D6E-409C-BE32-E72D297353CC}">
                <c16:uniqueId val="{00000045-65A6-4B8F-AB5A-A7016D74E31F}"/>
              </c:ext>
            </c:extLst>
          </c:dPt>
          <c:dPt>
            <c:idx val="41"/>
            <c:bubble3D val="0"/>
            <c:spPr>
              <a:ln w="12700">
                <a:solidFill>
                  <a:srgbClr val="C82896"/>
                </a:solidFill>
                <a:prstDash val="solid"/>
              </a:ln>
              <a:effectLst/>
            </c:spPr>
            <c:extLst>
              <c:ext xmlns:c16="http://schemas.microsoft.com/office/drawing/2014/chart" uri="{C3380CC4-5D6E-409C-BE32-E72D297353CC}">
                <c16:uniqueId val="{00000047-65A6-4B8F-AB5A-A7016D74E31F}"/>
              </c:ext>
            </c:extLst>
          </c:dPt>
          <c:dPt>
            <c:idx val="42"/>
            <c:bubble3D val="0"/>
            <c:spPr>
              <a:ln w="12700">
                <a:solidFill>
                  <a:srgbClr val="C82896"/>
                </a:solidFill>
                <a:prstDash val="solid"/>
              </a:ln>
              <a:effectLst/>
            </c:spPr>
            <c:extLst>
              <c:ext xmlns:c16="http://schemas.microsoft.com/office/drawing/2014/chart" uri="{C3380CC4-5D6E-409C-BE32-E72D297353CC}">
                <c16:uniqueId val="{00000049-65A6-4B8F-AB5A-A7016D74E31F}"/>
              </c:ext>
            </c:extLst>
          </c:dPt>
          <c:dPt>
            <c:idx val="43"/>
            <c:bubble3D val="0"/>
            <c:spPr>
              <a:ln w="12700">
                <a:solidFill>
                  <a:srgbClr val="C82896"/>
                </a:solidFill>
                <a:prstDash val="solid"/>
              </a:ln>
              <a:effectLst/>
            </c:spPr>
            <c:extLst>
              <c:ext xmlns:c16="http://schemas.microsoft.com/office/drawing/2014/chart" uri="{C3380CC4-5D6E-409C-BE32-E72D297353CC}">
                <c16:uniqueId val="{0000004B-65A6-4B8F-AB5A-A7016D74E31F}"/>
              </c:ext>
            </c:extLst>
          </c:dPt>
          <c:dPt>
            <c:idx val="44"/>
            <c:bubble3D val="0"/>
            <c:spPr>
              <a:ln w="12700">
                <a:solidFill>
                  <a:srgbClr val="C82896"/>
                </a:solidFill>
                <a:prstDash val="solid"/>
              </a:ln>
              <a:effectLst/>
            </c:spPr>
            <c:extLst>
              <c:ext xmlns:c16="http://schemas.microsoft.com/office/drawing/2014/chart" uri="{C3380CC4-5D6E-409C-BE32-E72D297353CC}">
                <c16:uniqueId val="{0000004D-65A6-4B8F-AB5A-A7016D74E31F}"/>
              </c:ext>
            </c:extLst>
          </c:dPt>
          <c:dPt>
            <c:idx val="45"/>
            <c:bubble3D val="0"/>
            <c:spPr>
              <a:ln w="12700">
                <a:solidFill>
                  <a:srgbClr val="C82896"/>
                </a:solidFill>
                <a:prstDash val="solid"/>
              </a:ln>
              <a:effectLst/>
            </c:spPr>
            <c:extLst>
              <c:ext xmlns:c16="http://schemas.microsoft.com/office/drawing/2014/chart" uri="{C3380CC4-5D6E-409C-BE32-E72D297353CC}">
                <c16:uniqueId val="{0000004F-65A6-4B8F-AB5A-A7016D74E31F}"/>
              </c:ext>
            </c:extLst>
          </c:dPt>
          <c:dPt>
            <c:idx val="46"/>
            <c:bubble3D val="0"/>
            <c:spPr>
              <a:ln w="12700">
                <a:solidFill>
                  <a:srgbClr val="C82896"/>
                </a:solidFill>
                <a:prstDash val="solid"/>
              </a:ln>
              <a:effectLst/>
            </c:spPr>
            <c:extLst>
              <c:ext xmlns:c16="http://schemas.microsoft.com/office/drawing/2014/chart" uri="{C3380CC4-5D6E-409C-BE32-E72D297353CC}">
                <c16:uniqueId val="{00000051-65A6-4B8F-AB5A-A7016D74E31F}"/>
              </c:ext>
            </c:extLst>
          </c:dPt>
          <c:dPt>
            <c:idx val="47"/>
            <c:bubble3D val="0"/>
            <c:spPr>
              <a:ln w="12700">
                <a:solidFill>
                  <a:srgbClr val="C82896"/>
                </a:solidFill>
                <a:prstDash val="solid"/>
              </a:ln>
              <a:effectLst/>
            </c:spPr>
            <c:extLst>
              <c:ext xmlns:c16="http://schemas.microsoft.com/office/drawing/2014/chart" uri="{C3380CC4-5D6E-409C-BE32-E72D297353CC}">
                <c16:uniqueId val="{00000053-65A6-4B8F-AB5A-A7016D74E31F}"/>
              </c:ext>
            </c:extLst>
          </c:dPt>
          <c:dPt>
            <c:idx val="48"/>
            <c:bubble3D val="0"/>
            <c:spPr>
              <a:ln w="12700">
                <a:solidFill>
                  <a:srgbClr val="C82896"/>
                </a:solidFill>
                <a:prstDash val="solid"/>
              </a:ln>
              <a:effectLst/>
            </c:spPr>
            <c:extLst>
              <c:ext xmlns:c16="http://schemas.microsoft.com/office/drawing/2014/chart" uri="{C3380CC4-5D6E-409C-BE32-E72D297353CC}">
                <c16:uniqueId val="{00000055-65A6-4B8F-AB5A-A7016D74E31F}"/>
              </c:ext>
            </c:extLst>
          </c:dPt>
          <c:dPt>
            <c:idx val="49"/>
            <c:bubble3D val="0"/>
            <c:spPr>
              <a:ln w="12700">
                <a:solidFill>
                  <a:srgbClr val="C82896"/>
                </a:solidFill>
                <a:prstDash val="solid"/>
              </a:ln>
              <a:effectLst/>
            </c:spPr>
            <c:extLst>
              <c:ext xmlns:c16="http://schemas.microsoft.com/office/drawing/2014/chart" uri="{C3380CC4-5D6E-409C-BE32-E72D297353CC}">
                <c16:uniqueId val="{00000057-65A6-4B8F-AB5A-A7016D74E31F}"/>
              </c:ext>
            </c:extLst>
          </c:dPt>
          <c:dPt>
            <c:idx val="52"/>
            <c:bubble3D val="0"/>
            <c:spPr>
              <a:ln w="12700">
                <a:solidFill>
                  <a:srgbClr val="780000"/>
                </a:solidFill>
                <a:prstDash val="solid"/>
              </a:ln>
              <a:effectLst/>
            </c:spPr>
            <c:extLst>
              <c:ext xmlns:c16="http://schemas.microsoft.com/office/drawing/2014/chart" uri="{C3380CC4-5D6E-409C-BE32-E72D297353CC}">
                <c16:uniqueId val="{00000059-65A6-4B8F-AB5A-A7016D74E31F}"/>
              </c:ext>
            </c:extLst>
          </c:dPt>
          <c:dPt>
            <c:idx val="53"/>
            <c:bubble3D val="0"/>
            <c:spPr>
              <a:ln w="12700">
                <a:solidFill>
                  <a:srgbClr val="780000"/>
                </a:solidFill>
                <a:prstDash val="solid"/>
              </a:ln>
              <a:effectLst/>
            </c:spPr>
            <c:extLst>
              <c:ext xmlns:c16="http://schemas.microsoft.com/office/drawing/2014/chart" uri="{C3380CC4-5D6E-409C-BE32-E72D297353CC}">
                <c16:uniqueId val="{0000005B-65A6-4B8F-AB5A-A7016D74E31F}"/>
              </c:ext>
            </c:extLst>
          </c:dPt>
          <c:dPt>
            <c:idx val="54"/>
            <c:bubble3D val="0"/>
            <c:spPr>
              <a:ln w="12700">
                <a:solidFill>
                  <a:srgbClr val="780000"/>
                </a:solidFill>
                <a:prstDash val="solid"/>
              </a:ln>
              <a:effectLst/>
            </c:spPr>
            <c:extLst>
              <c:ext xmlns:c16="http://schemas.microsoft.com/office/drawing/2014/chart" uri="{C3380CC4-5D6E-409C-BE32-E72D297353CC}">
                <c16:uniqueId val="{0000005D-65A6-4B8F-AB5A-A7016D74E31F}"/>
              </c:ext>
            </c:extLst>
          </c:dPt>
          <c:dPt>
            <c:idx val="55"/>
            <c:bubble3D val="0"/>
            <c:spPr>
              <a:ln w="12700">
                <a:solidFill>
                  <a:srgbClr val="780000"/>
                </a:solidFill>
                <a:prstDash val="solid"/>
              </a:ln>
              <a:effectLst/>
            </c:spPr>
            <c:extLst>
              <c:ext xmlns:c16="http://schemas.microsoft.com/office/drawing/2014/chart" uri="{C3380CC4-5D6E-409C-BE32-E72D297353CC}">
                <c16:uniqueId val="{0000005F-65A6-4B8F-AB5A-A7016D74E31F}"/>
              </c:ext>
            </c:extLst>
          </c:dPt>
          <c:dPt>
            <c:idx val="56"/>
            <c:bubble3D val="0"/>
            <c:spPr>
              <a:ln w="12700">
                <a:solidFill>
                  <a:srgbClr val="780000"/>
                </a:solidFill>
                <a:prstDash val="solid"/>
              </a:ln>
              <a:effectLst/>
            </c:spPr>
            <c:extLst>
              <c:ext xmlns:c16="http://schemas.microsoft.com/office/drawing/2014/chart" uri="{C3380CC4-5D6E-409C-BE32-E72D297353CC}">
                <c16:uniqueId val="{00000061-65A6-4B8F-AB5A-A7016D74E31F}"/>
              </c:ext>
            </c:extLst>
          </c:dPt>
          <c:dPt>
            <c:idx val="57"/>
            <c:bubble3D val="0"/>
            <c:spPr>
              <a:ln w="12700">
                <a:solidFill>
                  <a:srgbClr val="780000"/>
                </a:solidFill>
                <a:prstDash val="solid"/>
              </a:ln>
              <a:effectLst/>
            </c:spPr>
            <c:extLst>
              <c:ext xmlns:c16="http://schemas.microsoft.com/office/drawing/2014/chart" uri="{C3380CC4-5D6E-409C-BE32-E72D297353CC}">
                <c16:uniqueId val="{00000063-65A6-4B8F-AB5A-A7016D74E31F}"/>
              </c:ext>
            </c:extLst>
          </c:dPt>
          <c:dPt>
            <c:idx val="58"/>
            <c:bubble3D val="0"/>
            <c:spPr>
              <a:ln w="12700">
                <a:solidFill>
                  <a:srgbClr val="780000"/>
                </a:solidFill>
                <a:prstDash val="solid"/>
              </a:ln>
              <a:effectLst/>
            </c:spPr>
            <c:extLst>
              <c:ext xmlns:c16="http://schemas.microsoft.com/office/drawing/2014/chart" uri="{C3380CC4-5D6E-409C-BE32-E72D297353CC}">
                <c16:uniqueId val="{00000065-65A6-4B8F-AB5A-A7016D74E31F}"/>
              </c:ext>
            </c:extLst>
          </c:dPt>
          <c:dPt>
            <c:idx val="59"/>
            <c:bubble3D val="0"/>
            <c:spPr>
              <a:ln w="12700">
                <a:solidFill>
                  <a:srgbClr val="780000"/>
                </a:solidFill>
                <a:prstDash val="solid"/>
              </a:ln>
              <a:effectLst/>
            </c:spPr>
            <c:extLst>
              <c:ext xmlns:c16="http://schemas.microsoft.com/office/drawing/2014/chart" uri="{C3380CC4-5D6E-409C-BE32-E72D297353CC}">
                <c16:uniqueId val="{00000067-65A6-4B8F-AB5A-A7016D74E31F}"/>
              </c:ext>
            </c:extLst>
          </c:dPt>
          <c:dPt>
            <c:idx val="60"/>
            <c:bubble3D val="0"/>
            <c:spPr>
              <a:ln w="12700">
                <a:solidFill>
                  <a:srgbClr val="780000"/>
                </a:solidFill>
                <a:prstDash val="solid"/>
              </a:ln>
              <a:effectLst/>
            </c:spPr>
            <c:extLst>
              <c:ext xmlns:c16="http://schemas.microsoft.com/office/drawing/2014/chart" uri="{C3380CC4-5D6E-409C-BE32-E72D297353CC}">
                <c16:uniqueId val="{00000069-65A6-4B8F-AB5A-A7016D74E31F}"/>
              </c:ext>
            </c:extLst>
          </c:dPt>
          <c:dPt>
            <c:idx val="61"/>
            <c:bubble3D val="0"/>
            <c:spPr>
              <a:ln w="12700">
                <a:solidFill>
                  <a:srgbClr val="780000"/>
                </a:solidFill>
                <a:prstDash val="solid"/>
              </a:ln>
              <a:effectLst/>
            </c:spPr>
            <c:extLst>
              <c:ext xmlns:c16="http://schemas.microsoft.com/office/drawing/2014/chart" uri="{C3380CC4-5D6E-409C-BE32-E72D297353CC}">
                <c16:uniqueId val="{0000006B-65A6-4B8F-AB5A-A7016D74E31F}"/>
              </c:ext>
            </c:extLst>
          </c:dPt>
          <c:dPt>
            <c:idx val="62"/>
            <c:bubble3D val="0"/>
            <c:spPr>
              <a:ln w="12700">
                <a:solidFill>
                  <a:srgbClr val="780000"/>
                </a:solidFill>
                <a:prstDash val="solid"/>
              </a:ln>
              <a:effectLst/>
            </c:spPr>
            <c:extLst>
              <c:ext xmlns:c16="http://schemas.microsoft.com/office/drawing/2014/chart" uri="{C3380CC4-5D6E-409C-BE32-E72D297353CC}">
                <c16:uniqueId val="{0000006D-65A6-4B8F-AB5A-A7016D74E31F}"/>
              </c:ext>
            </c:extLst>
          </c:dPt>
          <c:dPt>
            <c:idx val="63"/>
            <c:bubble3D val="0"/>
            <c:spPr>
              <a:ln w="12700">
                <a:solidFill>
                  <a:srgbClr val="780000"/>
                </a:solidFill>
                <a:prstDash val="solid"/>
              </a:ln>
              <a:effectLst/>
            </c:spPr>
            <c:extLst>
              <c:ext xmlns:c16="http://schemas.microsoft.com/office/drawing/2014/chart" uri="{C3380CC4-5D6E-409C-BE32-E72D297353CC}">
                <c16:uniqueId val="{0000006F-65A6-4B8F-AB5A-A7016D74E31F}"/>
              </c:ext>
            </c:extLst>
          </c:dPt>
          <c:dPt>
            <c:idx val="64"/>
            <c:bubble3D val="0"/>
            <c:spPr>
              <a:ln w="12700">
                <a:solidFill>
                  <a:srgbClr val="780000"/>
                </a:solidFill>
                <a:prstDash val="solid"/>
              </a:ln>
              <a:effectLst/>
            </c:spPr>
            <c:extLst>
              <c:ext xmlns:c16="http://schemas.microsoft.com/office/drawing/2014/chart" uri="{C3380CC4-5D6E-409C-BE32-E72D297353CC}">
                <c16:uniqueId val="{00000071-65A6-4B8F-AB5A-A7016D74E31F}"/>
              </c:ext>
            </c:extLst>
          </c:dPt>
          <c:dPt>
            <c:idx val="65"/>
            <c:bubble3D val="0"/>
            <c:spPr>
              <a:ln w="12700">
                <a:solidFill>
                  <a:srgbClr val="780000"/>
                </a:solidFill>
                <a:prstDash val="solid"/>
              </a:ln>
              <a:effectLst/>
            </c:spPr>
            <c:extLst>
              <c:ext xmlns:c16="http://schemas.microsoft.com/office/drawing/2014/chart" uri="{C3380CC4-5D6E-409C-BE32-E72D297353CC}">
                <c16:uniqueId val="{00000073-65A6-4B8F-AB5A-A7016D74E31F}"/>
              </c:ext>
            </c:extLst>
          </c:dPt>
          <c:dPt>
            <c:idx val="66"/>
            <c:bubble3D val="0"/>
            <c:spPr>
              <a:ln w="12700">
                <a:solidFill>
                  <a:srgbClr val="780000"/>
                </a:solidFill>
                <a:prstDash val="solid"/>
              </a:ln>
              <a:effectLst/>
            </c:spPr>
            <c:extLst>
              <c:ext xmlns:c16="http://schemas.microsoft.com/office/drawing/2014/chart" uri="{C3380CC4-5D6E-409C-BE32-E72D297353CC}">
                <c16:uniqueId val="{00000075-65A6-4B8F-AB5A-A7016D74E31F}"/>
              </c:ext>
            </c:extLst>
          </c:dPt>
          <c:dPt>
            <c:idx val="67"/>
            <c:bubble3D val="0"/>
            <c:spPr>
              <a:ln w="12700">
                <a:solidFill>
                  <a:srgbClr val="780000"/>
                </a:solidFill>
                <a:prstDash val="solid"/>
              </a:ln>
              <a:effectLst/>
            </c:spPr>
            <c:extLst>
              <c:ext xmlns:c16="http://schemas.microsoft.com/office/drawing/2014/chart" uri="{C3380CC4-5D6E-409C-BE32-E72D297353CC}">
                <c16:uniqueId val="{00000077-65A6-4B8F-AB5A-A7016D74E31F}"/>
              </c:ext>
            </c:extLst>
          </c:dPt>
          <c:dPt>
            <c:idx val="68"/>
            <c:bubble3D val="0"/>
            <c:spPr>
              <a:ln w="12700">
                <a:solidFill>
                  <a:srgbClr val="780000"/>
                </a:solidFill>
                <a:prstDash val="solid"/>
              </a:ln>
              <a:effectLst/>
            </c:spPr>
            <c:extLst>
              <c:ext xmlns:c16="http://schemas.microsoft.com/office/drawing/2014/chart" uri="{C3380CC4-5D6E-409C-BE32-E72D297353CC}">
                <c16:uniqueId val="{00000079-65A6-4B8F-AB5A-A7016D74E31F}"/>
              </c:ext>
            </c:extLst>
          </c:dPt>
          <c:dPt>
            <c:idx val="69"/>
            <c:bubble3D val="0"/>
            <c:spPr>
              <a:ln w="12700">
                <a:solidFill>
                  <a:srgbClr val="780000"/>
                </a:solidFill>
                <a:prstDash val="solid"/>
              </a:ln>
              <a:effectLst/>
            </c:spPr>
            <c:extLst>
              <c:ext xmlns:c16="http://schemas.microsoft.com/office/drawing/2014/chart" uri="{C3380CC4-5D6E-409C-BE32-E72D297353CC}">
                <c16:uniqueId val="{0000007B-65A6-4B8F-AB5A-A7016D74E31F}"/>
              </c:ext>
            </c:extLst>
          </c:dPt>
          <c:dPt>
            <c:idx val="70"/>
            <c:bubble3D val="0"/>
            <c:spPr>
              <a:ln w="12700">
                <a:solidFill>
                  <a:srgbClr val="780000"/>
                </a:solidFill>
                <a:prstDash val="solid"/>
              </a:ln>
              <a:effectLst/>
            </c:spPr>
            <c:extLst>
              <c:ext xmlns:c16="http://schemas.microsoft.com/office/drawing/2014/chart" uri="{C3380CC4-5D6E-409C-BE32-E72D297353CC}">
                <c16:uniqueId val="{0000007D-65A6-4B8F-AB5A-A7016D74E31F}"/>
              </c:ext>
            </c:extLst>
          </c:dPt>
          <c:dPt>
            <c:idx val="71"/>
            <c:bubble3D val="0"/>
            <c:spPr>
              <a:ln w="12700">
                <a:solidFill>
                  <a:srgbClr val="780000"/>
                </a:solidFill>
                <a:prstDash val="solid"/>
              </a:ln>
              <a:effectLst/>
            </c:spPr>
            <c:extLst>
              <c:ext xmlns:c16="http://schemas.microsoft.com/office/drawing/2014/chart" uri="{C3380CC4-5D6E-409C-BE32-E72D297353CC}">
                <c16:uniqueId val="{0000007F-65A6-4B8F-AB5A-A7016D74E31F}"/>
              </c:ext>
            </c:extLst>
          </c:dPt>
          <c:dPt>
            <c:idx val="72"/>
            <c:bubble3D val="0"/>
            <c:spPr>
              <a:ln w="12700">
                <a:solidFill>
                  <a:srgbClr val="780000"/>
                </a:solidFill>
                <a:prstDash val="solid"/>
              </a:ln>
              <a:effectLst/>
            </c:spPr>
            <c:extLst>
              <c:ext xmlns:c16="http://schemas.microsoft.com/office/drawing/2014/chart" uri="{C3380CC4-5D6E-409C-BE32-E72D297353CC}">
                <c16:uniqueId val="{00000081-65A6-4B8F-AB5A-A7016D74E31F}"/>
              </c:ext>
            </c:extLst>
          </c:dPt>
          <c:dPt>
            <c:idx val="73"/>
            <c:bubble3D val="0"/>
            <c:spPr>
              <a:ln w="12700">
                <a:solidFill>
                  <a:srgbClr val="780000"/>
                </a:solidFill>
                <a:prstDash val="solid"/>
              </a:ln>
              <a:effectLst/>
            </c:spPr>
            <c:extLst>
              <c:ext xmlns:c16="http://schemas.microsoft.com/office/drawing/2014/chart" uri="{C3380CC4-5D6E-409C-BE32-E72D297353CC}">
                <c16:uniqueId val="{00000083-65A6-4B8F-AB5A-A7016D74E31F}"/>
              </c:ext>
            </c:extLst>
          </c:dPt>
          <c:dPt>
            <c:idx val="74"/>
            <c:bubble3D val="0"/>
            <c:spPr>
              <a:ln w="12700">
                <a:solidFill>
                  <a:srgbClr val="780000"/>
                </a:solidFill>
                <a:prstDash val="solid"/>
              </a:ln>
              <a:effectLst/>
            </c:spPr>
            <c:extLst>
              <c:ext xmlns:c16="http://schemas.microsoft.com/office/drawing/2014/chart" uri="{C3380CC4-5D6E-409C-BE32-E72D297353CC}">
                <c16:uniqueId val="{00000085-65A6-4B8F-AB5A-A7016D74E31F}"/>
              </c:ext>
            </c:extLst>
          </c:dPt>
          <c:dPt>
            <c:idx val="75"/>
            <c:bubble3D val="0"/>
            <c:spPr>
              <a:ln w="12700">
                <a:solidFill>
                  <a:srgbClr val="780000"/>
                </a:solidFill>
                <a:prstDash val="solid"/>
              </a:ln>
              <a:effectLst/>
            </c:spPr>
            <c:extLst>
              <c:ext xmlns:c16="http://schemas.microsoft.com/office/drawing/2014/chart" uri="{C3380CC4-5D6E-409C-BE32-E72D297353CC}">
                <c16:uniqueId val="{00000087-65A6-4B8F-AB5A-A7016D74E31F}"/>
              </c:ext>
            </c:extLst>
          </c:dPt>
          <c:dPt>
            <c:idx val="76"/>
            <c:bubble3D val="0"/>
            <c:spPr>
              <a:ln w="12700">
                <a:solidFill>
                  <a:srgbClr val="780000"/>
                </a:solidFill>
                <a:prstDash val="solid"/>
              </a:ln>
              <a:effectLst/>
            </c:spPr>
            <c:extLst>
              <c:ext xmlns:c16="http://schemas.microsoft.com/office/drawing/2014/chart" uri="{C3380CC4-5D6E-409C-BE32-E72D297353CC}">
                <c16:uniqueId val="{00000089-65A6-4B8F-AB5A-A7016D74E31F}"/>
              </c:ext>
            </c:extLst>
          </c:dPt>
          <c:dPt>
            <c:idx val="77"/>
            <c:bubble3D val="0"/>
            <c:spPr>
              <a:ln w="12700">
                <a:solidFill>
                  <a:srgbClr val="780000"/>
                </a:solidFill>
                <a:prstDash val="solid"/>
              </a:ln>
              <a:effectLst/>
            </c:spPr>
            <c:extLst>
              <c:ext xmlns:c16="http://schemas.microsoft.com/office/drawing/2014/chart" uri="{C3380CC4-5D6E-409C-BE32-E72D297353CC}">
                <c16:uniqueId val="{0000008B-65A6-4B8F-AB5A-A7016D74E31F}"/>
              </c:ext>
            </c:extLst>
          </c:dPt>
          <c:dPt>
            <c:idx val="78"/>
            <c:bubble3D val="0"/>
            <c:spPr>
              <a:ln w="12700">
                <a:solidFill>
                  <a:srgbClr val="780000"/>
                </a:solidFill>
                <a:prstDash val="solid"/>
              </a:ln>
              <a:effectLst/>
            </c:spPr>
            <c:extLst>
              <c:ext xmlns:c16="http://schemas.microsoft.com/office/drawing/2014/chart" uri="{C3380CC4-5D6E-409C-BE32-E72D297353CC}">
                <c16:uniqueId val="{0000008D-65A6-4B8F-AB5A-A7016D74E31F}"/>
              </c:ext>
            </c:extLst>
          </c:dPt>
          <c:dPt>
            <c:idx val="79"/>
            <c:bubble3D val="0"/>
            <c:spPr>
              <a:ln w="12700">
                <a:solidFill>
                  <a:srgbClr val="780000"/>
                </a:solidFill>
                <a:prstDash val="solid"/>
              </a:ln>
              <a:effectLst/>
            </c:spPr>
            <c:extLst>
              <c:ext xmlns:c16="http://schemas.microsoft.com/office/drawing/2014/chart" uri="{C3380CC4-5D6E-409C-BE32-E72D297353CC}">
                <c16:uniqueId val="{0000008F-65A6-4B8F-AB5A-A7016D74E31F}"/>
              </c:ext>
            </c:extLst>
          </c:dPt>
          <c:dPt>
            <c:idx val="80"/>
            <c:bubble3D val="0"/>
            <c:spPr>
              <a:ln w="12700">
                <a:solidFill>
                  <a:srgbClr val="780000"/>
                </a:solidFill>
                <a:prstDash val="solid"/>
              </a:ln>
              <a:effectLst/>
            </c:spPr>
            <c:extLst>
              <c:ext xmlns:c16="http://schemas.microsoft.com/office/drawing/2014/chart" uri="{C3380CC4-5D6E-409C-BE32-E72D297353CC}">
                <c16:uniqueId val="{00000091-65A6-4B8F-AB5A-A7016D74E31F}"/>
              </c:ext>
            </c:extLst>
          </c:dPt>
          <c:dPt>
            <c:idx val="81"/>
            <c:bubble3D val="0"/>
            <c:spPr>
              <a:ln w="12700">
                <a:solidFill>
                  <a:srgbClr val="780000"/>
                </a:solidFill>
                <a:prstDash val="solid"/>
              </a:ln>
              <a:effectLst/>
            </c:spPr>
            <c:extLst>
              <c:ext xmlns:c16="http://schemas.microsoft.com/office/drawing/2014/chart" uri="{C3380CC4-5D6E-409C-BE32-E72D297353CC}">
                <c16:uniqueId val="{00000093-65A6-4B8F-AB5A-A7016D74E31F}"/>
              </c:ext>
            </c:extLst>
          </c:dPt>
          <c:dPt>
            <c:idx val="82"/>
            <c:bubble3D val="0"/>
            <c:spPr>
              <a:ln w="12700">
                <a:solidFill>
                  <a:srgbClr val="780000"/>
                </a:solidFill>
                <a:prstDash val="solid"/>
              </a:ln>
              <a:effectLst/>
            </c:spPr>
            <c:extLst>
              <c:ext xmlns:c16="http://schemas.microsoft.com/office/drawing/2014/chart" uri="{C3380CC4-5D6E-409C-BE32-E72D297353CC}">
                <c16:uniqueId val="{00000095-65A6-4B8F-AB5A-A7016D74E31F}"/>
              </c:ext>
            </c:extLst>
          </c:dPt>
          <c:dPt>
            <c:idx val="83"/>
            <c:bubble3D val="0"/>
            <c:spPr>
              <a:ln w="12700">
                <a:solidFill>
                  <a:srgbClr val="780000"/>
                </a:solidFill>
                <a:prstDash val="solid"/>
              </a:ln>
              <a:effectLst/>
            </c:spPr>
            <c:extLst>
              <c:ext xmlns:c16="http://schemas.microsoft.com/office/drawing/2014/chart" uri="{C3380CC4-5D6E-409C-BE32-E72D297353CC}">
                <c16:uniqueId val="{00000097-65A6-4B8F-AB5A-A7016D74E31F}"/>
              </c:ext>
            </c:extLst>
          </c:dPt>
          <c:dPt>
            <c:idx val="84"/>
            <c:bubble3D val="0"/>
            <c:spPr>
              <a:ln w="12700">
                <a:solidFill>
                  <a:srgbClr val="780000"/>
                </a:solidFill>
                <a:prstDash val="solid"/>
              </a:ln>
              <a:effectLst/>
            </c:spPr>
            <c:extLst>
              <c:ext xmlns:c16="http://schemas.microsoft.com/office/drawing/2014/chart" uri="{C3380CC4-5D6E-409C-BE32-E72D297353CC}">
                <c16:uniqueId val="{00000099-65A6-4B8F-AB5A-A7016D74E31F}"/>
              </c:ext>
            </c:extLst>
          </c:dPt>
          <c:dPt>
            <c:idx val="85"/>
            <c:bubble3D val="0"/>
            <c:spPr>
              <a:ln w="12700">
                <a:solidFill>
                  <a:srgbClr val="780000"/>
                </a:solidFill>
                <a:prstDash val="solid"/>
              </a:ln>
              <a:effectLst/>
            </c:spPr>
            <c:extLst>
              <c:ext xmlns:c16="http://schemas.microsoft.com/office/drawing/2014/chart" uri="{C3380CC4-5D6E-409C-BE32-E72D297353CC}">
                <c16:uniqueId val="{0000009B-65A6-4B8F-AB5A-A7016D74E31F}"/>
              </c:ext>
            </c:extLst>
          </c:dPt>
          <c:dPt>
            <c:idx val="86"/>
            <c:bubble3D val="0"/>
            <c:spPr>
              <a:ln w="12700">
                <a:solidFill>
                  <a:srgbClr val="780000"/>
                </a:solidFill>
                <a:prstDash val="solid"/>
              </a:ln>
              <a:effectLst/>
            </c:spPr>
            <c:extLst>
              <c:ext xmlns:c16="http://schemas.microsoft.com/office/drawing/2014/chart" uri="{C3380CC4-5D6E-409C-BE32-E72D297353CC}">
                <c16:uniqueId val="{0000009D-65A6-4B8F-AB5A-A7016D74E31F}"/>
              </c:ext>
            </c:extLst>
          </c:dPt>
          <c:dPt>
            <c:idx val="87"/>
            <c:bubble3D val="0"/>
            <c:spPr>
              <a:ln w="12700">
                <a:solidFill>
                  <a:srgbClr val="780000"/>
                </a:solidFill>
                <a:prstDash val="solid"/>
              </a:ln>
              <a:effectLst/>
            </c:spPr>
            <c:extLst>
              <c:ext xmlns:c16="http://schemas.microsoft.com/office/drawing/2014/chart" uri="{C3380CC4-5D6E-409C-BE32-E72D297353CC}">
                <c16:uniqueId val="{0000009F-65A6-4B8F-AB5A-A7016D74E31F}"/>
              </c:ext>
            </c:extLst>
          </c:dPt>
          <c:dPt>
            <c:idx val="88"/>
            <c:bubble3D val="0"/>
            <c:spPr>
              <a:ln w="12700">
                <a:solidFill>
                  <a:srgbClr val="780000"/>
                </a:solidFill>
                <a:prstDash val="solid"/>
              </a:ln>
              <a:effectLst/>
            </c:spPr>
            <c:extLst>
              <c:ext xmlns:c16="http://schemas.microsoft.com/office/drawing/2014/chart" uri="{C3380CC4-5D6E-409C-BE32-E72D297353CC}">
                <c16:uniqueId val="{000000A1-65A6-4B8F-AB5A-A7016D74E31F}"/>
              </c:ext>
            </c:extLst>
          </c:dPt>
          <c:dPt>
            <c:idx val="89"/>
            <c:bubble3D val="0"/>
            <c:spPr>
              <a:ln w="12700">
                <a:solidFill>
                  <a:srgbClr val="780000"/>
                </a:solidFill>
                <a:prstDash val="solid"/>
              </a:ln>
              <a:effectLst/>
            </c:spPr>
            <c:extLst>
              <c:ext xmlns:c16="http://schemas.microsoft.com/office/drawing/2014/chart" uri="{C3380CC4-5D6E-409C-BE32-E72D297353CC}">
                <c16:uniqueId val="{000000A3-65A6-4B8F-AB5A-A7016D74E31F}"/>
              </c:ext>
            </c:extLst>
          </c:dPt>
          <c:dPt>
            <c:idx val="90"/>
            <c:bubble3D val="0"/>
            <c:spPr>
              <a:ln w="12700">
                <a:solidFill>
                  <a:srgbClr val="780000"/>
                </a:solidFill>
                <a:prstDash val="solid"/>
              </a:ln>
              <a:effectLst/>
            </c:spPr>
            <c:extLst>
              <c:ext xmlns:c16="http://schemas.microsoft.com/office/drawing/2014/chart" uri="{C3380CC4-5D6E-409C-BE32-E72D297353CC}">
                <c16:uniqueId val="{000000A5-65A6-4B8F-AB5A-A7016D74E31F}"/>
              </c:ext>
            </c:extLst>
          </c:dPt>
          <c:dPt>
            <c:idx val="91"/>
            <c:bubble3D val="0"/>
            <c:spPr>
              <a:ln w="12700">
                <a:solidFill>
                  <a:srgbClr val="780000"/>
                </a:solidFill>
                <a:prstDash val="solid"/>
              </a:ln>
              <a:effectLst/>
            </c:spPr>
            <c:extLst>
              <c:ext xmlns:c16="http://schemas.microsoft.com/office/drawing/2014/chart" uri="{C3380CC4-5D6E-409C-BE32-E72D297353CC}">
                <c16:uniqueId val="{000000A7-65A6-4B8F-AB5A-A7016D74E31F}"/>
              </c:ext>
            </c:extLst>
          </c:dPt>
          <c:dPt>
            <c:idx val="92"/>
            <c:bubble3D val="0"/>
            <c:spPr>
              <a:ln w="12700">
                <a:solidFill>
                  <a:srgbClr val="780000"/>
                </a:solidFill>
                <a:prstDash val="solid"/>
              </a:ln>
              <a:effectLst/>
            </c:spPr>
            <c:extLst>
              <c:ext xmlns:c16="http://schemas.microsoft.com/office/drawing/2014/chart" uri="{C3380CC4-5D6E-409C-BE32-E72D297353CC}">
                <c16:uniqueId val="{000000A9-65A6-4B8F-AB5A-A7016D74E31F}"/>
              </c:ext>
            </c:extLst>
          </c:dPt>
          <c:dPt>
            <c:idx val="93"/>
            <c:bubble3D val="0"/>
            <c:spPr>
              <a:ln w="12700">
                <a:solidFill>
                  <a:srgbClr val="780000"/>
                </a:solidFill>
                <a:prstDash val="solid"/>
              </a:ln>
              <a:effectLst/>
            </c:spPr>
            <c:extLst>
              <c:ext xmlns:c16="http://schemas.microsoft.com/office/drawing/2014/chart" uri="{C3380CC4-5D6E-409C-BE32-E72D297353CC}">
                <c16:uniqueId val="{000000AB-65A6-4B8F-AB5A-A7016D74E31F}"/>
              </c:ext>
            </c:extLst>
          </c:dPt>
          <c:dPt>
            <c:idx val="94"/>
            <c:bubble3D val="0"/>
            <c:spPr>
              <a:ln w="12700">
                <a:solidFill>
                  <a:srgbClr val="780000"/>
                </a:solidFill>
                <a:prstDash val="solid"/>
              </a:ln>
              <a:effectLst/>
            </c:spPr>
            <c:extLst>
              <c:ext xmlns:c16="http://schemas.microsoft.com/office/drawing/2014/chart" uri="{C3380CC4-5D6E-409C-BE32-E72D297353CC}">
                <c16:uniqueId val="{000000AD-65A6-4B8F-AB5A-A7016D74E31F}"/>
              </c:ext>
            </c:extLst>
          </c:dPt>
          <c:dPt>
            <c:idx val="95"/>
            <c:bubble3D val="0"/>
            <c:spPr>
              <a:ln w="12700">
                <a:solidFill>
                  <a:srgbClr val="780000"/>
                </a:solidFill>
                <a:prstDash val="solid"/>
              </a:ln>
              <a:effectLst/>
            </c:spPr>
            <c:extLst>
              <c:ext xmlns:c16="http://schemas.microsoft.com/office/drawing/2014/chart" uri="{C3380CC4-5D6E-409C-BE32-E72D297353CC}">
                <c16:uniqueId val="{000000AF-65A6-4B8F-AB5A-A7016D74E31F}"/>
              </c:ext>
            </c:extLst>
          </c:dPt>
          <c:dPt>
            <c:idx val="96"/>
            <c:bubble3D val="0"/>
            <c:spPr>
              <a:ln w="12700">
                <a:solidFill>
                  <a:srgbClr val="780000"/>
                </a:solidFill>
                <a:prstDash val="solid"/>
              </a:ln>
              <a:effectLst/>
            </c:spPr>
            <c:extLst>
              <c:ext xmlns:c16="http://schemas.microsoft.com/office/drawing/2014/chart" uri="{C3380CC4-5D6E-409C-BE32-E72D297353CC}">
                <c16:uniqueId val="{000000B1-65A6-4B8F-AB5A-A7016D74E31F}"/>
              </c:ext>
            </c:extLst>
          </c:dPt>
          <c:dPt>
            <c:idx val="97"/>
            <c:bubble3D val="0"/>
            <c:spPr>
              <a:ln w="12700">
                <a:solidFill>
                  <a:srgbClr val="780000"/>
                </a:solidFill>
                <a:prstDash val="solid"/>
              </a:ln>
              <a:effectLst/>
            </c:spPr>
            <c:extLst>
              <c:ext xmlns:c16="http://schemas.microsoft.com/office/drawing/2014/chart" uri="{C3380CC4-5D6E-409C-BE32-E72D297353CC}">
                <c16:uniqueId val="{000000B3-65A6-4B8F-AB5A-A7016D74E31F}"/>
              </c:ext>
            </c:extLst>
          </c:dPt>
          <c:dPt>
            <c:idx val="98"/>
            <c:bubble3D val="0"/>
            <c:spPr>
              <a:ln w="12700">
                <a:solidFill>
                  <a:srgbClr val="780000"/>
                </a:solidFill>
                <a:prstDash val="solid"/>
              </a:ln>
              <a:effectLst/>
            </c:spPr>
            <c:extLst>
              <c:ext xmlns:c16="http://schemas.microsoft.com/office/drawing/2014/chart" uri="{C3380CC4-5D6E-409C-BE32-E72D297353CC}">
                <c16:uniqueId val="{000000B5-65A6-4B8F-AB5A-A7016D74E31F}"/>
              </c:ext>
            </c:extLst>
          </c:dPt>
          <c:dPt>
            <c:idx val="99"/>
            <c:bubble3D val="0"/>
            <c:spPr>
              <a:ln w="12700">
                <a:solidFill>
                  <a:srgbClr val="780000"/>
                </a:solidFill>
                <a:prstDash val="solid"/>
              </a:ln>
              <a:effectLst/>
            </c:spPr>
            <c:extLst>
              <c:ext xmlns:c16="http://schemas.microsoft.com/office/drawing/2014/chart" uri="{C3380CC4-5D6E-409C-BE32-E72D297353CC}">
                <c16:uniqueId val="{000000B7-65A6-4B8F-AB5A-A7016D74E31F}"/>
              </c:ext>
            </c:extLst>
          </c:dPt>
          <c:dPt>
            <c:idx val="100"/>
            <c:bubble3D val="0"/>
            <c:spPr>
              <a:ln w="12700">
                <a:solidFill>
                  <a:srgbClr val="780000"/>
                </a:solidFill>
                <a:prstDash val="solid"/>
              </a:ln>
              <a:effectLst/>
            </c:spPr>
            <c:extLst>
              <c:ext xmlns:c16="http://schemas.microsoft.com/office/drawing/2014/chart" uri="{C3380CC4-5D6E-409C-BE32-E72D297353CC}">
                <c16:uniqueId val="{000000B9-65A6-4B8F-AB5A-A7016D74E31F}"/>
              </c:ext>
            </c:extLst>
          </c:dPt>
          <c:dPt>
            <c:idx val="101"/>
            <c:bubble3D val="0"/>
            <c:spPr>
              <a:ln w="12700">
                <a:solidFill>
                  <a:srgbClr val="780000"/>
                </a:solidFill>
                <a:prstDash val="solid"/>
              </a:ln>
              <a:effectLst/>
            </c:spPr>
            <c:extLst>
              <c:ext xmlns:c16="http://schemas.microsoft.com/office/drawing/2014/chart" uri="{C3380CC4-5D6E-409C-BE32-E72D297353CC}">
                <c16:uniqueId val="{000000BB-65A6-4B8F-AB5A-A7016D74E31F}"/>
              </c:ext>
            </c:extLst>
          </c:dPt>
          <c:dPt>
            <c:idx val="102"/>
            <c:bubble3D val="0"/>
            <c:spPr>
              <a:ln w="12700">
                <a:solidFill>
                  <a:srgbClr val="780000"/>
                </a:solidFill>
                <a:prstDash val="solid"/>
              </a:ln>
              <a:effectLst/>
            </c:spPr>
            <c:extLst>
              <c:ext xmlns:c16="http://schemas.microsoft.com/office/drawing/2014/chart" uri="{C3380CC4-5D6E-409C-BE32-E72D297353CC}">
                <c16:uniqueId val="{000000BD-65A6-4B8F-AB5A-A7016D74E31F}"/>
              </c:ext>
            </c:extLst>
          </c:dPt>
          <c:dPt>
            <c:idx val="103"/>
            <c:bubble3D val="0"/>
            <c:spPr>
              <a:ln w="12700">
                <a:solidFill>
                  <a:srgbClr val="780000"/>
                </a:solidFill>
                <a:prstDash val="solid"/>
              </a:ln>
              <a:effectLst/>
            </c:spPr>
            <c:extLst>
              <c:ext xmlns:c16="http://schemas.microsoft.com/office/drawing/2014/chart" uri="{C3380CC4-5D6E-409C-BE32-E72D297353CC}">
                <c16:uniqueId val="{000000BF-65A6-4B8F-AB5A-A7016D74E31F}"/>
              </c:ext>
            </c:extLst>
          </c:dPt>
          <c:dPt>
            <c:idx val="104"/>
            <c:bubble3D val="0"/>
            <c:spPr>
              <a:ln w="12700">
                <a:solidFill>
                  <a:srgbClr val="780000"/>
                </a:solidFill>
                <a:prstDash val="solid"/>
              </a:ln>
              <a:effectLst/>
            </c:spPr>
            <c:extLst>
              <c:ext xmlns:c16="http://schemas.microsoft.com/office/drawing/2014/chart" uri="{C3380CC4-5D6E-409C-BE32-E72D297353CC}">
                <c16:uniqueId val="{000000C1-65A6-4B8F-AB5A-A7016D74E31F}"/>
              </c:ext>
            </c:extLst>
          </c:dPt>
          <c:dPt>
            <c:idx val="105"/>
            <c:bubble3D val="0"/>
            <c:spPr>
              <a:ln w="12700">
                <a:solidFill>
                  <a:srgbClr val="780000"/>
                </a:solidFill>
                <a:prstDash val="solid"/>
              </a:ln>
              <a:effectLst/>
            </c:spPr>
            <c:extLst>
              <c:ext xmlns:c16="http://schemas.microsoft.com/office/drawing/2014/chart" uri="{C3380CC4-5D6E-409C-BE32-E72D297353CC}">
                <c16:uniqueId val="{000000C3-65A6-4B8F-AB5A-A7016D74E31F}"/>
              </c:ext>
            </c:extLst>
          </c:dPt>
          <c:dPt>
            <c:idx val="106"/>
            <c:bubble3D val="0"/>
            <c:spPr>
              <a:ln w="12700">
                <a:solidFill>
                  <a:srgbClr val="780000"/>
                </a:solidFill>
                <a:prstDash val="solid"/>
              </a:ln>
              <a:effectLst/>
            </c:spPr>
            <c:extLst>
              <c:ext xmlns:c16="http://schemas.microsoft.com/office/drawing/2014/chart" uri="{C3380CC4-5D6E-409C-BE32-E72D297353CC}">
                <c16:uniqueId val="{000000C5-65A6-4B8F-AB5A-A7016D74E31F}"/>
              </c:ext>
            </c:extLst>
          </c:dPt>
          <c:dPt>
            <c:idx val="107"/>
            <c:bubble3D val="0"/>
            <c:spPr>
              <a:ln w="12700">
                <a:solidFill>
                  <a:srgbClr val="780000"/>
                </a:solidFill>
                <a:prstDash val="solid"/>
              </a:ln>
              <a:effectLst/>
            </c:spPr>
            <c:extLst>
              <c:ext xmlns:c16="http://schemas.microsoft.com/office/drawing/2014/chart" uri="{C3380CC4-5D6E-409C-BE32-E72D297353CC}">
                <c16:uniqueId val="{000000C7-65A6-4B8F-AB5A-A7016D74E31F}"/>
              </c:ext>
            </c:extLst>
          </c:dPt>
          <c:dPt>
            <c:idx val="108"/>
            <c:bubble3D val="0"/>
            <c:spPr>
              <a:ln w="12700">
                <a:solidFill>
                  <a:srgbClr val="780000"/>
                </a:solidFill>
                <a:prstDash val="solid"/>
              </a:ln>
              <a:effectLst/>
            </c:spPr>
            <c:extLst>
              <c:ext xmlns:c16="http://schemas.microsoft.com/office/drawing/2014/chart" uri="{C3380CC4-5D6E-409C-BE32-E72D297353CC}">
                <c16:uniqueId val="{000000C9-65A6-4B8F-AB5A-A7016D74E31F}"/>
              </c:ext>
            </c:extLst>
          </c:dPt>
          <c:dPt>
            <c:idx val="109"/>
            <c:bubble3D val="0"/>
            <c:spPr>
              <a:ln w="12700">
                <a:solidFill>
                  <a:srgbClr val="780000"/>
                </a:solidFill>
                <a:prstDash val="solid"/>
              </a:ln>
              <a:effectLst/>
            </c:spPr>
            <c:extLst>
              <c:ext xmlns:c16="http://schemas.microsoft.com/office/drawing/2014/chart" uri="{C3380CC4-5D6E-409C-BE32-E72D297353CC}">
                <c16:uniqueId val="{000000CB-65A6-4B8F-AB5A-A7016D74E31F}"/>
              </c:ext>
            </c:extLst>
          </c:dPt>
          <c:dPt>
            <c:idx val="110"/>
            <c:bubble3D val="0"/>
            <c:spPr>
              <a:ln w="12700">
                <a:solidFill>
                  <a:srgbClr val="780000"/>
                </a:solidFill>
                <a:prstDash val="solid"/>
              </a:ln>
              <a:effectLst/>
            </c:spPr>
            <c:extLst>
              <c:ext xmlns:c16="http://schemas.microsoft.com/office/drawing/2014/chart" uri="{C3380CC4-5D6E-409C-BE32-E72D297353CC}">
                <c16:uniqueId val="{000000CD-65A6-4B8F-AB5A-A7016D74E31F}"/>
              </c:ext>
            </c:extLst>
          </c:dPt>
          <c:dPt>
            <c:idx val="111"/>
            <c:bubble3D val="0"/>
            <c:spPr>
              <a:ln w="12700">
                <a:solidFill>
                  <a:srgbClr val="780000"/>
                </a:solidFill>
                <a:prstDash val="solid"/>
              </a:ln>
              <a:effectLst/>
            </c:spPr>
            <c:extLst>
              <c:ext xmlns:c16="http://schemas.microsoft.com/office/drawing/2014/chart" uri="{C3380CC4-5D6E-409C-BE32-E72D297353CC}">
                <c16:uniqueId val="{000000CF-65A6-4B8F-AB5A-A7016D74E31F}"/>
              </c:ext>
            </c:extLst>
          </c:dPt>
          <c:dPt>
            <c:idx val="112"/>
            <c:bubble3D val="0"/>
            <c:spPr>
              <a:ln w="12700">
                <a:solidFill>
                  <a:srgbClr val="780000"/>
                </a:solidFill>
                <a:prstDash val="solid"/>
              </a:ln>
              <a:effectLst/>
            </c:spPr>
            <c:extLst>
              <c:ext xmlns:c16="http://schemas.microsoft.com/office/drawing/2014/chart" uri="{C3380CC4-5D6E-409C-BE32-E72D297353CC}">
                <c16:uniqueId val="{000000D1-65A6-4B8F-AB5A-A7016D74E31F}"/>
              </c:ext>
            </c:extLst>
          </c:dPt>
          <c:dPt>
            <c:idx val="113"/>
            <c:bubble3D val="0"/>
            <c:spPr>
              <a:ln w="12700">
                <a:solidFill>
                  <a:srgbClr val="780000"/>
                </a:solidFill>
                <a:prstDash val="solid"/>
              </a:ln>
              <a:effectLst/>
            </c:spPr>
            <c:extLst>
              <c:ext xmlns:c16="http://schemas.microsoft.com/office/drawing/2014/chart" uri="{C3380CC4-5D6E-409C-BE32-E72D297353CC}">
                <c16:uniqueId val="{000000D3-65A6-4B8F-AB5A-A7016D74E31F}"/>
              </c:ext>
            </c:extLst>
          </c:dPt>
          <c:dPt>
            <c:idx val="114"/>
            <c:bubble3D val="0"/>
            <c:spPr>
              <a:ln w="12700">
                <a:solidFill>
                  <a:srgbClr val="780000"/>
                </a:solidFill>
                <a:prstDash val="solid"/>
              </a:ln>
              <a:effectLst/>
            </c:spPr>
            <c:extLst>
              <c:ext xmlns:c16="http://schemas.microsoft.com/office/drawing/2014/chart" uri="{C3380CC4-5D6E-409C-BE32-E72D297353CC}">
                <c16:uniqueId val="{000000D5-65A6-4B8F-AB5A-A7016D74E31F}"/>
              </c:ext>
            </c:extLst>
          </c:dPt>
          <c:dPt>
            <c:idx val="115"/>
            <c:bubble3D val="0"/>
            <c:spPr>
              <a:ln w="12700">
                <a:solidFill>
                  <a:srgbClr val="780000"/>
                </a:solidFill>
                <a:prstDash val="solid"/>
              </a:ln>
              <a:effectLst/>
            </c:spPr>
            <c:extLst>
              <c:ext xmlns:c16="http://schemas.microsoft.com/office/drawing/2014/chart" uri="{C3380CC4-5D6E-409C-BE32-E72D297353CC}">
                <c16:uniqueId val="{000000D7-65A6-4B8F-AB5A-A7016D74E31F}"/>
              </c:ext>
            </c:extLst>
          </c:dPt>
          <c:dPt>
            <c:idx val="116"/>
            <c:bubble3D val="0"/>
            <c:spPr>
              <a:ln w="12700">
                <a:solidFill>
                  <a:srgbClr val="780000"/>
                </a:solidFill>
                <a:prstDash val="solid"/>
              </a:ln>
              <a:effectLst/>
            </c:spPr>
            <c:extLst>
              <c:ext xmlns:c16="http://schemas.microsoft.com/office/drawing/2014/chart" uri="{C3380CC4-5D6E-409C-BE32-E72D297353CC}">
                <c16:uniqueId val="{000000D9-65A6-4B8F-AB5A-A7016D74E31F}"/>
              </c:ext>
            </c:extLst>
          </c:dPt>
          <c:dPt>
            <c:idx val="117"/>
            <c:bubble3D val="0"/>
            <c:spPr>
              <a:ln w="12700">
                <a:solidFill>
                  <a:srgbClr val="780000"/>
                </a:solidFill>
                <a:prstDash val="solid"/>
              </a:ln>
              <a:effectLst/>
            </c:spPr>
            <c:extLst>
              <c:ext xmlns:c16="http://schemas.microsoft.com/office/drawing/2014/chart" uri="{C3380CC4-5D6E-409C-BE32-E72D297353CC}">
                <c16:uniqueId val="{000000DB-65A6-4B8F-AB5A-A7016D74E31F}"/>
              </c:ext>
            </c:extLst>
          </c:dPt>
          <c:dPt>
            <c:idx val="118"/>
            <c:bubble3D val="0"/>
            <c:spPr>
              <a:ln w="12700">
                <a:solidFill>
                  <a:srgbClr val="780000"/>
                </a:solidFill>
                <a:prstDash val="solid"/>
              </a:ln>
              <a:effectLst/>
            </c:spPr>
            <c:extLst>
              <c:ext xmlns:c16="http://schemas.microsoft.com/office/drawing/2014/chart" uri="{C3380CC4-5D6E-409C-BE32-E72D297353CC}">
                <c16:uniqueId val="{000000DD-65A6-4B8F-AB5A-A7016D74E31F}"/>
              </c:ext>
            </c:extLst>
          </c:dPt>
          <c:dPt>
            <c:idx val="119"/>
            <c:bubble3D val="0"/>
            <c:spPr>
              <a:ln w="12700">
                <a:solidFill>
                  <a:srgbClr val="780000"/>
                </a:solidFill>
                <a:prstDash val="solid"/>
              </a:ln>
              <a:effectLst/>
            </c:spPr>
            <c:extLst>
              <c:ext xmlns:c16="http://schemas.microsoft.com/office/drawing/2014/chart" uri="{C3380CC4-5D6E-409C-BE32-E72D297353CC}">
                <c16:uniqueId val="{000000DF-65A6-4B8F-AB5A-A7016D74E31F}"/>
              </c:ext>
            </c:extLst>
          </c:dPt>
          <c:dPt>
            <c:idx val="120"/>
            <c:bubble3D val="0"/>
            <c:spPr>
              <a:ln w="12700">
                <a:solidFill>
                  <a:srgbClr val="780000"/>
                </a:solidFill>
                <a:prstDash val="solid"/>
              </a:ln>
              <a:effectLst/>
            </c:spPr>
            <c:extLst>
              <c:ext xmlns:c16="http://schemas.microsoft.com/office/drawing/2014/chart" uri="{C3380CC4-5D6E-409C-BE32-E72D297353CC}">
                <c16:uniqueId val="{000000E1-65A6-4B8F-AB5A-A7016D74E31F}"/>
              </c:ext>
            </c:extLst>
          </c:dPt>
          <c:dPt>
            <c:idx val="121"/>
            <c:bubble3D val="0"/>
            <c:spPr>
              <a:ln w="12700">
                <a:solidFill>
                  <a:srgbClr val="780000"/>
                </a:solidFill>
                <a:prstDash val="solid"/>
              </a:ln>
              <a:effectLst/>
            </c:spPr>
            <c:extLst>
              <c:ext xmlns:c16="http://schemas.microsoft.com/office/drawing/2014/chart" uri="{C3380CC4-5D6E-409C-BE32-E72D297353CC}">
                <c16:uniqueId val="{000000E3-65A6-4B8F-AB5A-A7016D74E31F}"/>
              </c:ext>
            </c:extLst>
          </c:dPt>
          <c:dPt>
            <c:idx val="122"/>
            <c:bubble3D val="0"/>
            <c:spPr>
              <a:ln w="12700">
                <a:solidFill>
                  <a:srgbClr val="780000"/>
                </a:solidFill>
                <a:prstDash val="solid"/>
              </a:ln>
              <a:effectLst/>
            </c:spPr>
            <c:extLst>
              <c:ext xmlns:c16="http://schemas.microsoft.com/office/drawing/2014/chart" uri="{C3380CC4-5D6E-409C-BE32-E72D297353CC}">
                <c16:uniqueId val="{000000E5-65A6-4B8F-AB5A-A7016D74E31F}"/>
              </c:ext>
            </c:extLst>
          </c:dPt>
          <c:dPt>
            <c:idx val="123"/>
            <c:bubble3D val="0"/>
            <c:spPr>
              <a:ln w="12700">
                <a:solidFill>
                  <a:srgbClr val="780000"/>
                </a:solidFill>
                <a:prstDash val="solid"/>
              </a:ln>
              <a:effectLst/>
            </c:spPr>
            <c:extLst>
              <c:ext xmlns:c16="http://schemas.microsoft.com/office/drawing/2014/chart" uri="{C3380CC4-5D6E-409C-BE32-E72D297353CC}">
                <c16:uniqueId val="{000000E7-65A6-4B8F-AB5A-A7016D74E31F}"/>
              </c:ext>
            </c:extLst>
          </c:dPt>
          <c:dPt>
            <c:idx val="124"/>
            <c:bubble3D val="0"/>
            <c:spPr>
              <a:ln w="12700">
                <a:solidFill>
                  <a:srgbClr val="780000"/>
                </a:solidFill>
                <a:prstDash val="solid"/>
              </a:ln>
              <a:effectLst/>
            </c:spPr>
            <c:extLst>
              <c:ext xmlns:c16="http://schemas.microsoft.com/office/drawing/2014/chart" uri="{C3380CC4-5D6E-409C-BE32-E72D297353CC}">
                <c16:uniqueId val="{000000E9-65A6-4B8F-AB5A-A7016D74E31F}"/>
              </c:ext>
            </c:extLst>
          </c:dPt>
          <c:dPt>
            <c:idx val="125"/>
            <c:bubble3D val="0"/>
            <c:spPr>
              <a:ln w="12700">
                <a:solidFill>
                  <a:srgbClr val="780000"/>
                </a:solidFill>
                <a:prstDash val="solid"/>
              </a:ln>
              <a:effectLst/>
            </c:spPr>
            <c:extLst>
              <c:ext xmlns:c16="http://schemas.microsoft.com/office/drawing/2014/chart" uri="{C3380CC4-5D6E-409C-BE32-E72D297353CC}">
                <c16:uniqueId val="{000000EB-65A6-4B8F-AB5A-A7016D74E31F}"/>
              </c:ext>
            </c:extLst>
          </c:dPt>
          <c:dPt>
            <c:idx val="126"/>
            <c:bubble3D val="0"/>
            <c:spPr>
              <a:ln w="12700">
                <a:solidFill>
                  <a:srgbClr val="780000"/>
                </a:solidFill>
                <a:prstDash val="solid"/>
              </a:ln>
              <a:effectLst/>
            </c:spPr>
            <c:extLst>
              <c:ext xmlns:c16="http://schemas.microsoft.com/office/drawing/2014/chart" uri="{C3380CC4-5D6E-409C-BE32-E72D297353CC}">
                <c16:uniqueId val="{000000ED-65A6-4B8F-AB5A-A7016D74E31F}"/>
              </c:ext>
            </c:extLst>
          </c:dPt>
          <c:dPt>
            <c:idx val="127"/>
            <c:bubble3D val="0"/>
            <c:spPr>
              <a:ln w="12700">
                <a:solidFill>
                  <a:srgbClr val="780000"/>
                </a:solidFill>
                <a:prstDash val="solid"/>
              </a:ln>
              <a:effectLst/>
            </c:spPr>
            <c:extLst>
              <c:ext xmlns:c16="http://schemas.microsoft.com/office/drawing/2014/chart" uri="{C3380CC4-5D6E-409C-BE32-E72D297353CC}">
                <c16:uniqueId val="{000000EF-65A6-4B8F-AB5A-A7016D74E31F}"/>
              </c:ext>
            </c:extLst>
          </c:dPt>
          <c:dPt>
            <c:idx val="128"/>
            <c:bubble3D val="0"/>
            <c:spPr>
              <a:ln w="12700">
                <a:solidFill>
                  <a:srgbClr val="780000"/>
                </a:solidFill>
                <a:prstDash val="solid"/>
              </a:ln>
              <a:effectLst/>
            </c:spPr>
            <c:extLst>
              <c:ext xmlns:c16="http://schemas.microsoft.com/office/drawing/2014/chart" uri="{C3380CC4-5D6E-409C-BE32-E72D297353CC}">
                <c16:uniqueId val="{000000F1-65A6-4B8F-AB5A-A7016D74E31F}"/>
              </c:ext>
            </c:extLst>
          </c:dPt>
          <c:dPt>
            <c:idx val="129"/>
            <c:bubble3D val="0"/>
            <c:spPr>
              <a:ln w="12700">
                <a:solidFill>
                  <a:srgbClr val="780000"/>
                </a:solidFill>
                <a:prstDash val="solid"/>
              </a:ln>
              <a:effectLst/>
            </c:spPr>
            <c:extLst>
              <c:ext xmlns:c16="http://schemas.microsoft.com/office/drawing/2014/chart" uri="{C3380CC4-5D6E-409C-BE32-E72D297353CC}">
                <c16:uniqueId val="{000000F3-65A6-4B8F-AB5A-A7016D74E31F}"/>
              </c:ext>
            </c:extLst>
          </c:dPt>
          <c:dPt>
            <c:idx val="130"/>
            <c:bubble3D val="0"/>
            <c:spPr>
              <a:ln w="12700">
                <a:solidFill>
                  <a:srgbClr val="780000"/>
                </a:solidFill>
                <a:prstDash val="solid"/>
              </a:ln>
              <a:effectLst/>
            </c:spPr>
            <c:extLst>
              <c:ext xmlns:c16="http://schemas.microsoft.com/office/drawing/2014/chart" uri="{C3380CC4-5D6E-409C-BE32-E72D297353CC}">
                <c16:uniqueId val="{000000F5-65A6-4B8F-AB5A-A7016D74E31F}"/>
              </c:ext>
            </c:extLst>
          </c:dPt>
          <c:dPt>
            <c:idx val="131"/>
            <c:bubble3D val="0"/>
            <c:spPr>
              <a:ln w="12700">
                <a:solidFill>
                  <a:srgbClr val="780000"/>
                </a:solidFill>
                <a:prstDash val="solid"/>
              </a:ln>
              <a:effectLst/>
            </c:spPr>
            <c:extLst>
              <c:ext xmlns:c16="http://schemas.microsoft.com/office/drawing/2014/chart" uri="{C3380CC4-5D6E-409C-BE32-E72D297353CC}">
                <c16:uniqueId val="{000000F7-65A6-4B8F-AB5A-A7016D74E31F}"/>
              </c:ext>
            </c:extLst>
          </c:dPt>
          <c:dPt>
            <c:idx val="132"/>
            <c:bubble3D val="0"/>
            <c:spPr>
              <a:ln w="12700">
                <a:solidFill>
                  <a:srgbClr val="780000"/>
                </a:solidFill>
                <a:prstDash val="solid"/>
              </a:ln>
              <a:effectLst/>
            </c:spPr>
            <c:extLst>
              <c:ext xmlns:c16="http://schemas.microsoft.com/office/drawing/2014/chart" uri="{C3380CC4-5D6E-409C-BE32-E72D297353CC}">
                <c16:uniqueId val="{000000F9-65A6-4B8F-AB5A-A7016D74E31F}"/>
              </c:ext>
            </c:extLst>
          </c:dPt>
          <c:dPt>
            <c:idx val="133"/>
            <c:bubble3D val="0"/>
            <c:spPr>
              <a:ln w="12700">
                <a:solidFill>
                  <a:srgbClr val="780000"/>
                </a:solidFill>
                <a:prstDash val="solid"/>
              </a:ln>
              <a:effectLst/>
            </c:spPr>
            <c:extLst>
              <c:ext xmlns:c16="http://schemas.microsoft.com/office/drawing/2014/chart" uri="{C3380CC4-5D6E-409C-BE32-E72D297353CC}">
                <c16:uniqueId val="{000000FB-65A6-4B8F-AB5A-A7016D74E31F}"/>
              </c:ext>
            </c:extLst>
          </c:dPt>
          <c:dPt>
            <c:idx val="134"/>
            <c:bubble3D val="0"/>
            <c:spPr>
              <a:ln w="12700">
                <a:solidFill>
                  <a:srgbClr val="780000"/>
                </a:solidFill>
                <a:prstDash val="solid"/>
              </a:ln>
              <a:effectLst/>
            </c:spPr>
            <c:extLst>
              <c:ext xmlns:c16="http://schemas.microsoft.com/office/drawing/2014/chart" uri="{C3380CC4-5D6E-409C-BE32-E72D297353CC}">
                <c16:uniqueId val="{000000FD-65A6-4B8F-AB5A-A7016D74E31F}"/>
              </c:ext>
            </c:extLst>
          </c:dPt>
          <c:dPt>
            <c:idx val="135"/>
            <c:bubble3D val="0"/>
            <c:spPr>
              <a:ln w="12700">
                <a:solidFill>
                  <a:srgbClr val="780000"/>
                </a:solidFill>
                <a:prstDash val="solid"/>
              </a:ln>
              <a:effectLst/>
            </c:spPr>
            <c:extLst>
              <c:ext xmlns:c16="http://schemas.microsoft.com/office/drawing/2014/chart" uri="{C3380CC4-5D6E-409C-BE32-E72D297353CC}">
                <c16:uniqueId val="{000000FF-65A6-4B8F-AB5A-A7016D74E31F}"/>
              </c:ext>
            </c:extLst>
          </c:dPt>
          <c:dPt>
            <c:idx val="136"/>
            <c:bubble3D val="0"/>
            <c:spPr>
              <a:ln w="12700">
                <a:solidFill>
                  <a:srgbClr val="780000"/>
                </a:solidFill>
                <a:prstDash val="solid"/>
              </a:ln>
              <a:effectLst/>
            </c:spPr>
            <c:extLst>
              <c:ext xmlns:c16="http://schemas.microsoft.com/office/drawing/2014/chart" uri="{C3380CC4-5D6E-409C-BE32-E72D297353CC}">
                <c16:uniqueId val="{00000101-65A6-4B8F-AB5A-A7016D74E31F}"/>
              </c:ext>
            </c:extLst>
          </c:dPt>
          <c:xVal>
            <c:numRef>
              <c:f>CAH_HID4!$A$1:$A$141</c:f>
              <c:numCache>
                <c:formatCode>0</c:formatCode>
                <c:ptCount val="141"/>
                <c:pt idx="0">
                  <c:v>6.62109375</c:v>
                </c:pt>
                <c:pt idx="1">
                  <c:v>3.125</c:v>
                </c:pt>
                <c:pt idx="2">
                  <c:v>3.125</c:v>
                </c:pt>
                <c:pt idx="3">
                  <c:v>1.75</c:v>
                </c:pt>
                <c:pt idx="4">
                  <c:v>1.75</c:v>
                </c:pt>
                <c:pt idx="5">
                  <c:v>1</c:v>
                </c:pt>
                <c:pt idx="6">
                  <c:v>1</c:v>
                </c:pt>
                <c:pt idx="7">
                  <c:v>1</c:v>
                </c:pt>
                <c:pt idx="8">
                  <c:v>2.5</c:v>
                </c:pt>
                <c:pt idx="9">
                  <c:v>2.5</c:v>
                </c:pt>
                <c:pt idx="10">
                  <c:v>2</c:v>
                </c:pt>
                <c:pt idx="11">
                  <c:v>2</c:v>
                </c:pt>
                <c:pt idx="12">
                  <c:v>2</c:v>
                </c:pt>
                <c:pt idx="13">
                  <c:v>3</c:v>
                </c:pt>
                <c:pt idx="14">
                  <c:v>3</c:v>
                </c:pt>
                <c:pt idx="15">
                  <c:v>3</c:v>
                </c:pt>
                <c:pt idx="16">
                  <c:v>2.5</c:v>
                </c:pt>
                <c:pt idx="17">
                  <c:v>2.5</c:v>
                </c:pt>
                <c:pt idx="18">
                  <c:v>1.75</c:v>
                </c:pt>
                <c:pt idx="19">
                  <c:v>1.75</c:v>
                </c:pt>
                <c:pt idx="20">
                  <c:v>4.5</c:v>
                </c:pt>
                <c:pt idx="21">
                  <c:v>4.5</c:v>
                </c:pt>
                <c:pt idx="22">
                  <c:v>4</c:v>
                </c:pt>
                <c:pt idx="23">
                  <c:v>4</c:v>
                </c:pt>
                <c:pt idx="24">
                  <c:v>4</c:v>
                </c:pt>
                <c:pt idx="25">
                  <c:v>5</c:v>
                </c:pt>
                <c:pt idx="26">
                  <c:v>5</c:v>
                </c:pt>
                <c:pt idx="27">
                  <c:v>5</c:v>
                </c:pt>
                <c:pt idx="28">
                  <c:v>4.5</c:v>
                </c:pt>
                <c:pt idx="29">
                  <c:v>4.5</c:v>
                </c:pt>
                <c:pt idx="30">
                  <c:v>3.125</c:v>
                </c:pt>
                <c:pt idx="31">
                  <c:v>3.125</c:v>
                </c:pt>
                <c:pt idx="32">
                  <c:v>10.1171875</c:v>
                </c:pt>
                <c:pt idx="33">
                  <c:v>10.1171875</c:v>
                </c:pt>
                <c:pt idx="34">
                  <c:v>6.75</c:v>
                </c:pt>
                <c:pt idx="35">
                  <c:v>6.75</c:v>
                </c:pt>
                <c:pt idx="36">
                  <c:v>6</c:v>
                </c:pt>
                <c:pt idx="37">
                  <c:v>6</c:v>
                </c:pt>
                <c:pt idx="38">
                  <c:v>6</c:v>
                </c:pt>
                <c:pt idx="39">
                  <c:v>7.5</c:v>
                </c:pt>
                <c:pt idx="40">
                  <c:v>7.5</c:v>
                </c:pt>
                <c:pt idx="41">
                  <c:v>7</c:v>
                </c:pt>
                <c:pt idx="42">
                  <c:v>7</c:v>
                </c:pt>
                <c:pt idx="43">
                  <c:v>7</c:v>
                </c:pt>
                <c:pt idx="44">
                  <c:v>8</c:v>
                </c:pt>
                <c:pt idx="45">
                  <c:v>8</c:v>
                </c:pt>
                <c:pt idx="46">
                  <c:v>8</c:v>
                </c:pt>
                <c:pt idx="47">
                  <c:v>7.5</c:v>
                </c:pt>
                <c:pt idx="48">
                  <c:v>7.5</c:v>
                </c:pt>
                <c:pt idx="49">
                  <c:v>6.75</c:v>
                </c:pt>
                <c:pt idx="50">
                  <c:v>6.75</c:v>
                </c:pt>
                <c:pt idx="51">
                  <c:v>13.484374999999998</c:v>
                </c:pt>
                <c:pt idx="52">
                  <c:v>13.484374999999998</c:v>
                </c:pt>
                <c:pt idx="53">
                  <c:v>10.625</c:v>
                </c:pt>
                <c:pt idx="54">
                  <c:v>10.625</c:v>
                </c:pt>
                <c:pt idx="55">
                  <c:v>9.5</c:v>
                </c:pt>
                <c:pt idx="56">
                  <c:v>9.5</c:v>
                </c:pt>
                <c:pt idx="57">
                  <c:v>9</c:v>
                </c:pt>
                <c:pt idx="58">
                  <c:v>9</c:v>
                </c:pt>
                <c:pt idx="59">
                  <c:v>9</c:v>
                </c:pt>
                <c:pt idx="60">
                  <c:v>10</c:v>
                </c:pt>
                <c:pt idx="61">
                  <c:v>10</c:v>
                </c:pt>
                <c:pt idx="62">
                  <c:v>10</c:v>
                </c:pt>
                <c:pt idx="63">
                  <c:v>9.5</c:v>
                </c:pt>
                <c:pt idx="64">
                  <c:v>9.5</c:v>
                </c:pt>
                <c:pt idx="65">
                  <c:v>11.75</c:v>
                </c:pt>
                <c:pt idx="66">
                  <c:v>11.75</c:v>
                </c:pt>
                <c:pt idx="67">
                  <c:v>11</c:v>
                </c:pt>
                <c:pt idx="68">
                  <c:v>11</c:v>
                </c:pt>
                <c:pt idx="69">
                  <c:v>11</c:v>
                </c:pt>
                <c:pt idx="70">
                  <c:v>12.5</c:v>
                </c:pt>
                <c:pt idx="71">
                  <c:v>12.5</c:v>
                </c:pt>
                <c:pt idx="72">
                  <c:v>12</c:v>
                </c:pt>
                <c:pt idx="73">
                  <c:v>12</c:v>
                </c:pt>
                <c:pt idx="74">
                  <c:v>12</c:v>
                </c:pt>
                <c:pt idx="75">
                  <c:v>13</c:v>
                </c:pt>
                <c:pt idx="76">
                  <c:v>13</c:v>
                </c:pt>
                <c:pt idx="77">
                  <c:v>13</c:v>
                </c:pt>
                <c:pt idx="78">
                  <c:v>12.5</c:v>
                </c:pt>
                <c:pt idx="79">
                  <c:v>12.5</c:v>
                </c:pt>
                <c:pt idx="80">
                  <c:v>11.75</c:v>
                </c:pt>
                <c:pt idx="81">
                  <c:v>11.75</c:v>
                </c:pt>
                <c:pt idx="82">
                  <c:v>10.625</c:v>
                </c:pt>
                <c:pt idx="83">
                  <c:v>10.625</c:v>
                </c:pt>
                <c:pt idx="84">
                  <c:v>16.34375</c:v>
                </c:pt>
                <c:pt idx="85">
                  <c:v>16.34375</c:v>
                </c:pt>
                <c:pt idx="86">
                  <c:v>14.75</c:v>
                </c:pt>
                <c:pt idx="87">
                  <c:v>14.75</c:v>
                </c:pt>
                <c:pt idx="88">
                  <c:v>14</c:v>
                </c:pt>
                <c:pt idx="89">
                  <c:v>14</c:v>
                </c:pt>
                <c:pt idx="90">
                  <c:v>14</c:v>
                </c:pt>
                <c:pt idx="91">
                  <c:v>15.5</c:v>
                </c:pt>
                <c:pt idx="92">
                  <c:v>15.5</c:v>
                </c:pt>
                <c:pt idx="93">
                  <c:v>15</c:v>
                </c:pt>
                <c:pt idx="94">
                  <c:v>15</c:v>
                </c:pt>
                <c:pt idx="95">
                  <c:v>15</c:v>
                </c:pt>
                <c:pt idx="96">
                  <c:v>16</c:v>
                </c:pt>
                <c:pt idx="97">
                  <c:v>16</c:v>
                </c:pt>
                <c:pt idx="98">
                  <c:v>16</c:v>
                </c:pt>
                <c:pt idx="99">
                  <c:v>15.5</c:v>
                </c:pt>
                <c:pt idx="100">
                  <c:v>15.5</c:v>
                </c:pt>
                <c:pt idx="101">
                  <c:v>14.75</c:v>
                </c:pt>
                <c:pt idx="102">
                  <c:v>14.75</c:v>
                </c:pt>
                <c:pt idx="103">
                  <c:v>17.9375</c:v>
                </c:pt>
                <c:pt idx="104">
                  <c:v>17.9375</c:v>
                </c:pt>
                <c:pt idx="105">
                  <c:v>17</c:v>
                </c:pt>
                <c:pt idx="106">
                  <c:v>17</c:v>
                </c:pt>
                <c:pt idx="107">
                  <c:v>17</c:v>
                </c:pt>
                <c:pt idx="108">
                  <c:v>18.875</c:v>
                </c:pt>
                <c:pt idx="109">
                  <c:v>18.875</c:v>
                </c:pt>
                <c:pt idx="110">
                  <c:v>18</c:v>
                </c:pt>
                <c:pt idx="111">
                  <c:v>18</c:v>
                </c:pt>
                <c:pt idx="112">
                  <c:v>18</c:v>
                </c:pt>
                <c:pt idx="113">
                  <c:v>19.75</c:v>
                </c:pt>
                <c:pt idx="114">
                  <c:v>19.75</c:v>
                </c:pt>
                <c:pt idx="115">
                  <c:v>19</c:v>
                </c:pt>
                <c:pt idx="116">
                  <c:v>19</c:v>
                </c:pt>
                <c:pt idx="117">
                  <c:v>19</c:v>
                </c:pt>
                <c:pt idx="118">
                  <c:v>20.5</c:v>
                </c:pt>
                <c:pt idx="119">
                  <c:v>20.5</c:v>
                </c:pt>
                <c:pt idx="120">
                  <c:v>20</c:v>
                </c:pt>
                <c:pt idx="121">
                  <c:v>20</c:v>
                </c:pt>
                <c:pt idx="122">
                  <c:v>20</c:v>
                </c:pt>
                <c:pt idx="123">
                  <c:v>21</c:v>
                </c:pt>
                <c:pt idx="124">
                  <c:v>21</c:v>
                </c:pt>
                <c:pt idx="125">
                  <c:v>21</c:v>
                </c:pt>
                <c:pt idx="126">
                  <c:v>20.5</c:v>
                </c:pt>
                <c:pt idx="127">
                  <c:v>20.5</c:v>
                </c:pt>
                <c:pt idx="128">
                  <c:v>19.75</c:v>
                </c:pt>
                <c:pt idx="129">
                  <c:v>19.75</c:v>
                </c:pt>
                <c:pt idx="130">
                  <c:v>18.875</c:v>
                </c:pt>
                <c:pt idx="131">
                  <c:v>18.875</c:v>
                </c:pt>
                <c:pt idx="132">
                  <c:v>17.9375</c:v>
                </c:pt>
                <c:pt idx="133">
                  <c:v>17.9375</c:v>
                </c:pt>
                <c:pt idx="134">
                  <c:v>16.34375</c:v>
                </c:pt>
                <c:pt idx="135">
                  <c:v>16.34375</c:v>
                </c:pt>
                <c:pt idx="136">
                  <c:v>13.484374999999998</c:v>
                </c:pt>
                <c:pt idx="137">
                  <c:v>13.484374999999998</c:v>
                </c:pt>
                <c:pt idx="138">
                  <c:v>10.1171875</c:v>
                </c:pt>
                <c:pt idx="139">
                  <c:v>10.1171875</c:v>
                </c:pt>
                <c:pt idx="140">
                  <c:v>6.62109375</c:v>
                </c:pt>
              </c:numCache>
            </c:numRef>
          </c:xVal>
          <c:yVal>
            <c:numRef>
              <c:f>CAH_HID4!$B$1:$B$141</c:f>
              <c:numCache>
                <c:formatCode>0</c:formatCode>
                <c:ptCount val="141"/>
                <c:pt idx="0">
                  <c:v>77.85476170574286</c:v>
                </c:pt>
                <c:pt idx="1">
                  <c:v>77.85476170574286</c:v>
                </c:pt>
                <c:pt idx="2">
                  <c:v>15.123712533565026</c:v>
                </c:pt>
                <c:pt idx="3">
                  <c:v>15.123712533565026</c:v>
                </c:pt>
                <c:pt idx="4">
                  <c:v>7.6549643797466924</c:v>
                </c:pt>
                <c:pt idx="5">
                  <c:v>7.6549643797466924</c:v>
                </c:pt>
                <c:pt idx="6">
                  <c:v>0</c:v>
                </c:pt>
                <c:pt idx="7">
                  <c:v>7.6549643797466924</c:v>
                </c:pt>
                <c:pt idx="8">
                  <c:v>7.6549643797466924</c:v>
                </c:pt>
                <c:pt idx="9">
                  <c:v>4.6944577163670056</c:v>
                </c:pt>
                <c:pt idx="10">
                  <c:v>4.6944577163670056</c:v>
                </c:pt>
                <c:pt idx="11">
                  <c:v>0</c:v>
                </c:pt>
                <c:pt idx="12">
                  <c:v>4.6944577163670056</c:v>
                </c:pt>
                <c:pt idx="13">
                  <c:v>4.6944577163670056</c:v>
                </c:pt>
                <c:pt idx="14">
                  <c:v>0</c:v>
                </c:pt>
                <c:pt idx="15">
                  <c:v>4.6944577163670056</c:v>
                </c:pt>
                <c:pt idx="16">
                  <c:v>4.6944577163670056</c:v>
                </c:pt>
                <c:pt idx="17">
                  <c:v>7.6549643797466924</c:v>
                </c:pt>
                <c:pt idx="18">
                  <c:v>7.6549643797466924</c:v>
                </c:pt>
                <c:pt idx="19">
                  <c:v>15.123712533565026</c:v>
                </c:pt>
                <c:pt idx="20">
                  <c:v>15.123712533565026</c:v>
                </c:pt>
                <c:pt idx="21">
                  <c:v>10.71998148484729</c:v>
                </c:pt>
                <c:pt idx="22">
                  <c:v>10.71998148484729</c:v>
                </c:pt>
                <c:pt idx="23">
                  <c:v>0</c:v>
                </c:pt>
                <c:pt idx="24">
                  <c:v>10.71998148484729</c:v>
                </c:pt>
                <c:pt idx="25">
                  <c:v>10.71998148484729</c:v>
                </c:pt>
                <c:pt idx="26">
                  <c:v>0</c:v>
                </c:pt>
                <c:pt idx="27">
                  <c:v>10.71998148484729</c:v>
                </c:pt>
                <c:pt idx="28">
                  <c:v>10.71998148484729</c:v>
                </c:pt>
                <c:pt idx="29">
                  <c:v>15.123712533565026</c:v>
                </c:pt>
                <c:pt idx="30">
                  <c:v>15.123712533565026</c:v>
                </c:pt>
                <c:pt idx="31">
                  <c:v>77.85476170574286</c:v>
                </c:pt>
                <c:pt idx="32">
                  <c:v>77.85476170574286</c:v>
                </c:pt>
                <c:pt idx="33">
                  <c:v>41.415420691585325</c:v>
                </c:pt>
                <c:pt idx="34">
                  <c:v>41.415420691585325</c:v>
                </c:pt>
                <c:pt idx="35">
                  <c:v>11.939197879998106</c:v>
                </c:pt>
                <c:pt idx="36">
                  <c:v>11.939197879998106</c:v>
                </c:pt>
                <c:pt idx="37">
                  <c:v>0</c:v>
                </c:pt>
                <c:pt idx="38">
                  <c:v>11.939197879998106</c:v>
                </c:pt>
                <c:pt idx="39">
                  <c:v>11.939197879998106</c:v>
                </c:pt>
                <c:pt idx="40">
                  <c:v>3.1265643823080551</c:v>
                </c:pt>
                <c:pt idx="41">
                  <c:v>3.1265643823080551</c:v>
                </c:pt>
                <c:pt idx="42">
                  <c:v>0</c:v>
                </c:pt>
                <c:pt idx="43">
                  <c:v>3.1265643823080551</c:v>
                </c:pt>
                <c:pt idx="44">
                  <c:v>3.1265643823080551</c:v>
                </c:pt>
                <c:pt idx="45">
                  <c:v>0</c:v>
                </c:pt>
                <c:pt idx="46">
                  <c:v>3.1265643823080551</c:v>
                </c:pt>
                <c:pt idx="47">
                  <c:v>3.1265643823080551</c:v>
                </c:pt>
                <c:pt idx="48">
                  <c:v>11.939197879998106</c:v>
                </c:pt>
                <c:pt idx="49">
                  <c:v>11.939197879998106</c:v>
                </c:pt>
                <c:pt idx="50">
                  <c:v>41.415420691585325</c:v>
                </c:pt>
                <c:pt idx="51">
                  <c:v>41.415420691585325</c:v>
                </c:pt>
                <c:pt idx="52">
                  <c:v>24.44982729551781</c:v>
                </c:pt>
                <c:pt idx="53">
                  <c:v>24.44982729551781</c:v>
                </c:pt>
                <c:pt idx="54">
                  <c:v>10.357169480536868</c:v>
                </c:pt>
                <c:pt idx="55">
                  <c:v>10.357169480536868</c:v>
                </c:pt>
                <c:pt idx="56">
                  <c:v>1.1455167915549818</c:v>
                </c:pt>
                <c:pt idx="57">
                  <c:v>1.1455167915549818</c:v>
                </c:pt>
                <c:pt idx="58">
                  <c:v>0</c:v>
                </c:pt>
                <c:pt idx="59">
                  <c:v>1.1455167915549818</c:v>
                </c:pt>
                <c:pt idx="60">
                  <c:v>1.1455167915549818</c:v>
                </c:pt>
                <c:pt idx="61">
                  <c:v>0</c:v>
                </c:pt>
                <c:pt idx="62">
                  <c:v>1.1455167915549818</c:v>
                </c:pt>
                <c:pt idx="63">
                  <c:v>1.1455167915549818</c:v>
                </c:pt>
                <c:pt idx="64">
                  <c:v>10.357169480536868</c:v>
                </c:pt>
                <c:pt idx="65">
                  <c:v>10.357169480536868</c:v>
                </c:pt>
                <c:pt idx="66">
                  <c:v>4.9017159006873401</c:v>
                </c:pt>
                <c:pt idx="67">
                  <c:v>4.9017159006873401</c:v>
                </c:pt>
                <c:pt idx="68">
                  <c:v>0</c:v>
                </c:pt>
                <c:pt idx="69">
                  <c:v>4.9017159006873401</c:v>
                </c:pt>
                <c:pt idx="70">
                  <c:v>4.9017159006873401</c:v>
                </c:pt>
                <c:pt idx="71">
                  <c:v>3.4028150498295737</c:v>
                </c:pt>
                <c:pt idx="72">
                  <c:v>3.4028150498295737</c:v>
                </c:pt>
                <c:pt idx="73">
                  <c:v>0</c:v>
                </c:pt>
                <c:pt idx="74">
                  <c:v>3.4028150498295737</c:v>
                </c:pt>
                <c:pt idx="75">
                  <c:v>3.4028150498295737</c:v>
                </c:pt>
                <c:pt idx="76">
                  <c:v>0</c:v>
                </c:pt>
                <c:pt idx="77">
                  <c:v>3.4028150498295737</c:v>
                </c:pt>
                <c:pt idx="78">
                  <c:v>3.4028150498295737</c:v>
                </c:pt>
                <c:pt idx="79">
                  <c:v>4.9017159006873401</c:v>
                </c:pt>
                <c:pt idx="80">
                  <c:v>4.9017159006873401</c:v>
                </c:pt>
                <c:pt idx="81">
                  <c:v>10.357169480536868</c:v>
                </c:pt>
                <c:pt idx="82">
                  <c:v>10.357169480536868</c:v>
                </c:pt>
                <c:pt idx="83">
                  <c:v>24.44982729551781</c:v>
                </c:pt>
                <c:pt idx="84">
                  <c:v>24.44982729551781</c:v>
                </c:pt>
                <c:pt idx="85">
                  <c:v>14.6183428533193</c:v>
                </c:pt>
                <c:pt idx="86">
                  <c:v>14.6183428533193</c:v>
                </c:pt>
                <c:pt idx="87">
                  <c:v>5.2177329802470185</c:v>
                </c:pt>
                <c:pt idx="88">
                  <c:v>5.2177329802470185</c:v>
                </c:pt>
                <c:pt idx="89">
                  <c:v>0</c:v>
                </c:pt>
                <c:pt idx="90">
                  <c:v>5.2177329802470185</c:v>
                </c:pt>
                <c:pt idx="91">
                  <c:v>5.2177329802470185</c:v>
                </c:pt>
                <c:pt idx="92">
                  <c:v>3.7732547228101652</c:v>
                </c:pt>
                <c:pt idx="93">
                  <c:v>3.7732547228101652</c:v>
                </c:pt>
                <c:pt idx="94">
                  <c:v>0</c:v>
                </c:pt>
                <c:pt idx="95">
                  <c:v>3.7732547228101652</c:v>
                </c:pt>
                <c:pt idx="96">
                  <c:v>3.7732547228101652</c:v>
                </c:pt>
                <c:pt idx="97">
                  <c:v>0</c:v>
                </c:pt>
                <c:pt idx="98">
                  <c:v>3.7732547228101652</c:v>
                </c:pt>
                <c:pt idx="99">
                  <c:v>3.7732547228101652</c:v>
                </c:pt>
                <c:pt idx="100">
                  <c:v>5.2177329802470185</c:v>
                </c:pt>
                <c:pt idx="101">
                  <c:v>5.2177329802470185</c:v>
                </c:pt>
                <c:pt idx="102">
                  <c:v>14.6183428533193</c:v>
                </c:pt>
                <c:pt idx="103">
                  <c:v>14.6183428533193</c:v>
                </c:pt>
                <c:pt idx="104">
                  <c:v>7.8775020168434065</c:v>
                </c:pt>
                <c:pt idx="105">
                  <c:v>7.8775020168434065</c:v>
                </c:pt>
                <c:pt idx="106">
                  <c:v>0</c:v>
                </c:pt>
                <c:pt idx="107">
                  <c:v>7.8775020168434065</c:v>
                </c:pt>
                <c:pt idx="108">
                  <c:v>7.8775020168434065</c:v>
                </c:pt>
                <c:pt idx="109">
                  <c:v>5.3338692111972517</c:v>
                </c:pt>
                <c:pt idx="110">
                  <c:v>5.3338692111972517</c:v>
                </c:pt>
                <c:pt idx="111">
                  <c:v>0</c:v>
                </c:pt>
                <c:pt idx="112">
                  <c:v>5.3338692111972517</c:v>
                </c:pt>
                <c:pt idx="113">
                  <c:v>5.3338692111972517</c:v>
                </c:pt>
                <c:pt idx="114">
                  <c:v>4.2170088599328945</c:v>
                </c:pt>
                <c:pt idx="115">
                  <c:v>4.2170088599328945</c:v>
                </c:pt>
                <c:pt idx="116">
                  <c:v>0</c:v>
                </c:pt>
                <c:pt idx="117">
                  <c:v>4.2170088599328945</c:v>
                </c:pt>
                <c:pt idx="118">
                  <c:v>4.2170088599328945</c:v>
                </c:pt>
                <c:pt idx="119">
                  <c:v>2.1761840633627592</c:v>
                </c:pt>
                <c:pt idx="120">
                  <c:v>2.1761840633627592</c:v>
                </c:pt>
                <c:pt idx="121">
                  <c:v>0</c:v>
                </c:pt>
                <c:pt idx="122">
                  <c:v>2.1761840633627592</c:v>
                </c:pt>
                <c:pt idx="123">
                  <c:v>2.1761840633627592</c:v>
                </c:pt>
                <c:pt idx="124">
                  <c:v>0</c:v>
                </c:pt>
                <c:pt idx="125">
                  <c:v>2.1761840633627592</c:v>
                </c:pt>
                <c:pt idx="126">
                  <c:v>2.1761840633627592</c:v>
                </c:pt>
                <c:pt idx="127">
                  <c:v>4.2170088599328945</c:v>
                </c:pt>
                <c:pt idx="128">
                  <c:v>4.2170088599328945</c:v>
                </c:pt>
                <c:pt idx="129">
                  <c:v>5.3338692111972517</c:v>
                </c:pt>
                <c:pt idx="130">
                  <c:v>5.3338692111972517</c:v>
                </c:pt>
                <c:pt idx="131">
                  <c:v>7.8775020168434065</c:v>
                </c:pt>
                <c:pt idx="132">
                  <c:v>7.8775020168434065</c:v>
                </c:pt>
                <c:pt idx="133">
                  <c:v>14.6183428533193</c:v>
                </c:pt>
                <c:pt idx="134">
                  <c:v>14.6183428533193</c:v>
                </c:pt>
                <c:pt idx="135">
                  <c:v>24.44982729551781</c:v>
                </c:pt>
                <c:pt idx="136">
                  <c:v>24.44982729551781</c:v>
                </c:pt>
                <c:pt idx="137">
                  <c:v>41.415420691585325</c:v>
                </c:pt>
                <c:pt idx="138">
                  <c:v>41.415420691585325</c:v>
                </c:pt>
                <c:pt idx="139">
                  <c:v>77.85476170574286</c:v>
                </c:pt>
                <c:pt idx="140">
                  <c:v>77.85476170574286</c:v>
                </c:pt>
              </c:numCache>
            </c:numRef>
          </c:yVal>
          <c:smooth val="0"/>
          <c:extLst>
            <c:ext xmlns:c16="http://schemas.microsoft.com/office/drawing/2014/chart" uri="{C3380CC4-5D6E-409C-BE32-E72D297353CC}">
              <c16:uniqueId val="{00000102-65A6-4B8F-AB5A-A7016D74E31F}"/>
            </c:ext>
          </c:extLst>
        </c:ser>
        <c:ser>
          <c:idx val="1"/>
          <c:order val="1"/>
          <c:spPr>
            <a:ln w="12700">
              <a:solidFill>
                <a:srgbClr val="000000"/>
              </a:solidFill>
              <a:prstDash val="sysDash"/>
            </a:ln>
          </c:spPr>
          <c:marker>
            <c:symbol val="none"/>
          </c:marker>
          <c:xVal>
            <c:numLit>
              <c:formatCode>General</c:formatCode>
              <c:ptCount val="2"/>
              <c:pt idx="0">
                <c:v>0</c:v>
              </c:pt>
              <c:pt idx="1">
                <c:v>22</c:v>
              </c:pt>
            </c:numLit>
          </c:xVal>
          <c:yVal>
            <c:numLit>
              <c:formatCode>General</c:formatCode>
              <c:ptCount val="2"/>
              <c:pt idx="0">
                <c:v>32.93262399355163</c:v>
              </c:pt>
              <c:pt idx="1">
                <c:v>32.93262399355163</c:v>
              </c:pt>
            </c:numLit>
          </c:yVal>
          <c:smooth val="0"/>
          <c:extLst>
            <c:ext xmlns:c16="http://schemas.microsoft.com/office/drawing/2014/chart" uri="{C3380CC4-5D6E-409C-BE32-E72D297353CC}">
              <c16:uniqueId val="{00000103-65A6-4B8F-AB5A-A7016D74E31F}"/>
            </c:ext>
          </c:extLst>
        </c:ser>
        <c:ser>
          <c:idx val="2"/>
          <c:order val="2"/>
          <c:spPr>
            <a:ln w="28575">
              <a:noFill/>
            </a:ln>
            <a:effectLst/>
          </c:spPr>
          <c:marker>
            <c:spPr>
              <a:noFill/>
              <a:ln w="9525">
                <a:noFill/>
              </a:ln>
            </c:spPr>
          </c:marker>
          <c:dLbls>
            <c:dLbl>
              <c:idx val="0"/>
              <c:tx>
                <c:rich>
                  <a:bodyPr/>
                  <a:lstStyle/>
                  <a:p>
                    <a:r>
                      <a:rPr lang="en-US" sz="1000"/>
                      <a:t>C14</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4-65A6-4B8F-AB5A-A7016D74E31F}"/>
                </c:ext>
              </c:extLst>
            </c:dLbl>
            <c:dLbl>
              <c:idx val="1"/>
              <c:tx>
                <c:rich>
                  <a:bodyPr/>
                  <a:lstStyle/>
                  <a:p>
                    <a:r>
                      <a:rPr lang="en-US" sz="1000"/>
                      <a:t>C1</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5-65A6-4B8F-AB5A-A7016D74E31F}"/>
                </c:ext>
              </c:extLst>
            </c:dLbl>
            <c:dLbl>
              <c:idx val="2"/>
              <c:tx>
                <c:rich>
                  <a:bodyPr/>
                  <a:lstStyle/>
                  <a:p>
                    <a:r>
                      <a:rPr lang="en-US" sz="1000"/>
                      <a:t>C2</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6-65A6-4B8F-AB5A-A7016D74E31F}"/>
                </c:ext>
              </c:extLst>
            </c:dLbl>
            <c:dLbl>
              <c:idx val="3"/>
              <c:tx>
                <c:rich>
                  <a:bodyPr/>
                  <a:lstStyle/>
                  <a:p>
                    <a:r>
                      <a:rPr lang="en-US" sz="1000"/>
                      <a:t>C22</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7-65A6-4B8F-AB5A-A7016D74E31F}"/>
                </c:ext>
              </c:extLst>
            </c:dLbl>
            <c:dLbl>
              <c:idx val="4"/>
              <c:tx>
                <c:rich>
                  <a:bodyPr/>
                  <a:lstStyle/>
                  <a:p>
                    <a:r>
                      <a:rPr lang="en-US" sz="1000"/>
                      <a:t>C24</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8-65A6-4B8F-AB5A-A7016D74E31F}"/>
                </c:ext>
              </c:extLst>
            </c:dLbl>
            <c:dLbl>
              <c:idx val="5"/>
              <c:tx>
                <c:rich>
                  <a:bodyPr/>
                  <a:lstStyle/>
                  <a:p>
                    <a:r>
                      <a:rPr lang="en-US" sz="1000"/>
                      <a:t>C17</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9-65A6-4B8F-AB5A-A7016D74E31F}"/>
                </c:ext>
              </c:extLst>
            </c:dLbl>
            <c:dLbl>
              <c:idx val="6"/>
              <c:tx>
                <c:rich>
                  <a:bodyPr/>
                  <a:lstStyle/>
                  <a:p>
                    <a:r>
                      <a:rPr lang="en-US" sz="1000"/>
                      <a:t>C19</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A-65A6-4B8F-AB5A-A7016D74E31F}"/>
                </c:ext>
              </c:extLst>
            </c:dLbl>
            <c:dLbl>
              <c:idx val="7"/>
              <c:tx>
                <c:rich>
                  <a:bodyPr/>
                  <a:lstStyle/>
                  <a:p>
                    <a:r>
                      <a:rPr lang="en-US" sz="1000"/>
                      <a:t>C20</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B-65A6-4B8F-AB5A-A7016D74E31F}"/>
                </c:ext>
              </c:extLst>
            </c:dLbl>
            <c:dLbl>
              <c:idx val="8"/>
              <c:tx>
                <c:rich>
                  <a:bodyPr/>
                  <a:lstStyle/>
                  <a:p>
                    <a:r>
                      <a:rPr lang="en-US" sz="1000"/>
                      <a:t>C5</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C-65A6-4B8F-AB5A-A7016D74E31F}"/>
                </c:ext>
              </c:extLst>
            </c:dLbl>
            <c:dLbl>
              <c:idx val="9"/>
              <c:tx>
                <c:rich>
                  <a:bodyPr/>
                  <a:lstStyle/>
                  <a:p>
                    <a:r>
                      <a:rPr lang="en-US" sz="1000"/>
                      <a:t>C15</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D-65A6-4B8F-AB5A-A7016D74E31F}"/>
                </c:ext>
              </c:extLst>
            </c:dLbl>
            <c:dLbl>
              <c:idx val="10"/>
              <c:tx>
                <c:rich>
                  <a:bodyPr/>
                  <a:lstStyle/>
                  <a:p>
                    <a:r>
                      <a:rPr lang="en-US" sz="1000"/>
                      <a:t>C11</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E-65A6-4B8F-AB5A-A7016D74E31F}"/>
                </c:ext>
              </c:extLst>
            </c:dLbl>
            <c:dLbl>
              <c:idx val="11"/>
              <c:tx>
                <c:rich>
                  <a:bodyPr/>
                  <a:lstStyle/>
                  <a:p>
                    <a:r>
                      <a:rPr lang="en-US" sz="1000"/>
                      <a:t>C18</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0F-65A6-4B8F-AB5A-A7016D74E31F}"/>
                </c:ext>
              </c:extLst>
            </c:dLbl>
            <c:dLbl>
              <c:idx val="12"/>
              <c:tx>
                <c:rich>
                  <a:bodyPr/>
                  <a:lstStyle/>
                  <a:p>
                    <a:r>
                      <a:rPr lang="en-US" sz="1000"/>
                      <a:t>C23</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0-65A6-4B8F-AB5A-A7016D74E31F}"/>
                </c:ext>
              </c:extLst>
            </c:dLbl>
            <c:dLbl>
              <c:idx val="13"/>
              <c:tx>
                <c:rich>
                  <a:bodyPr/>
                  <a:lstStyle/>
                  <a:p>
                    <a:r>
                      <a:rPr lang="en-US" sz="1000"/>
                      <a:t>C21</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1-65A6-4B8F-AB5A-A7016D74E31F}"/>
                </c:ext>
              </c:extLst>
            </c:dLbl>
            <c:dLbl>
              <c:idx val="14"/>
              <c:tx>
                <c:rich>
                  <a:bodyPr/>
                  <a:lstStyle/>
                  <a:p>
                    <a:r>
                      <a:rPr lang="en-US" sz="1000"/>
                      <a:t>C12</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2-65A6-4B8F-AB5A-A7016D74E31F}"/>
                </c:ext>
              </c:extLst>
            </c:dLbl>
            <c:dLbl>
              <c:idx val="15"/>
              <c:tx>
                <c:rich>
                  <a:bodyPr/>
                  <a:lstStyle/>
                  <a:p>
                    <a:r>
                      <a:rPr lang="en-US" sz="1000"/>
                      <a:t>C16</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3-65A6-4B8F-AB5A-A7016D74E31F}"/>
                </c:ext>
              </c:extLst>
            </c:dLbl>
            <c:dLbl>
              <c:idx val="16"/>
              <c:tx>
                <c:rich>
                  <a:bodyPr/>
                  <a:lstStyle/>
                  <a:p>
                    <a:r>
                      <a:rPr lang="en-US" sz="1000"/>
                      <a:t>C4</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4-65A6-4B8F-AB5A-A7016D74E31F}"/>
                </c:ext>
              </c:extLst>
            </c:dLbl>
            <c:dLbl>
              <c:idx val="17"/>
              <c:tx>
                <c:rich>
                  <a:bodyPr/>
                  <a:lstStyle/>
                  <a:p>
                    <a:r>
                      <a:rPr lang="en-US" sz="1000"/>
                      <a:t>C3</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5-65A6-4B8F-AB5A-A7016D74E31F}"/>
                </c:ext>
              </c:extLst>
            </c:dLbl>
            <c:dLbl>
              <c:idx val="18"/>
              <c:tx>
                <c:rich>
                  <a:bodyPr/>
                  <a:lstStyle/>
                  <a:p>
                    <a:r>
                      <a:rPr lang="en-US" sz="1000"/>
                      <a:t>C10</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6-65A6-4B8F-AB5A-A7016D74E31F}"/>
                </c:ext>
              </c:extLst>
            </c:dLbl>
            <c:dLbl>
              <c:idx val="19"/>
              <c:tx>
                <c:rich>
                  <a:bodyPr/>
                  <a:lstStyle/>
                  <a:p>
                    <a:r>
                      <a:rPr lang="en-US" sz="1000"/>
                      <a:t>C6</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7-65A6-4B8F-AB5A-A7016D74E31F}"/>
                </c:ext>
              </c:extLst>
            </c:dLbl>
            <c:dLbl>
              <c:idx val="20"/>
              <c:tx>
                <c:rich>
                  <a:bodyPr/>
                  <a:lstStyle/>
                  <a:p>
                    <a:r>
                      <a:rPr lang="en-US" sz="1000"/>
                      <a:t>C9</a:t>
                    </a:r>
                  </a:p>
                </c:rich>
              </c:tx>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118-65A6-4B8F-AB5A-A7016D74E31F}"/>
                </c:ext>
              </c:extLst>
            </c:dLbl>
            <c:spPr>
              <a:noFill/>
              <a:ln>
                <a:noFill/>
              </a:ln>
              <a:effectLst/>
            </c:spPr>
            <c:txPr>
              <a:bodyPr rot="-5400000" vert="horz"/>
              <a:lstStyle/>
              <a:p>
                <a:pPr>
                  <a:defRPr sz="1000"/>
                </a:pPr>
                <a:endParaRPr lang="fr-FR"/>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CAH_HID4!$C$1:$C$21</c:f>
              <c:numCache>
                <c:formatCode>0</c:formatCode>
                <c:ptCount val="2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numCache>
            </c:numRef>
          </c:xVal>
          <c:yVal>
            <c:numRef>
              <c:f>CAH_HID4!$D$1:$D$21</c:f>
              <c:numCache>
                <c:formatCode>0</c:formatCode>
                <c:ptCount val="2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numCache>
            </c:numRef>
          </c:yVal>
          <c:smooth val="0"/>
          <c:extLst>
            <c:ext xmlns:c16="http://schemas.microsoft.com/office/drawing/2014/chart" uri="{C3380CC4-5D6E-409C-BE32-E72D297353CC}">
              <c16:uniqueId val="{00000119-65A6-4B8F-AB5A-A7016D74E31F}"/>
            </c:ext>
          </c:extLst>
        </c:ser>
        <c:dLbls>
          <c:showLegendKey val="0"/>
          <c:showVal val="0"/>
          <c:showCatName val="0"/>
          <c:showSerName val="0"/>
          <c:showPercent val="0"/>
          <c:showBubbleSize val="0"/>
        </c:dLbls>
        <c:axId val="200862336"/>
        <c:axId val="200966912"/>
      </c:scatterChart>
      <c:valAx>
        <c:axId val="200862336"/>
        <c:scaling>
          <c:orientation val="minMax"/>
          <c:max val="22"/>
          <c:min val="0"/>
        </c:scaling>
        <c:delete val="0"/>
        <c:axPos val="b"/>
        <c:title>
          <c:tx>
            <c:rich>
              <a:bodyPr/>
              <a:lstStyle/>
              <a:p>
                <a:pPr>
                  <a:defRPr sz="800" b="1"/>
                </a:pPr>
                <a:r>
                  <a:rPr lang="fr-FR"/>
                  <a:t> </a:t>
                </a:r>
              </a:p>
            </c:rich>
          </c:tx>
          <c:overlay val="0"/>
        </c:title>
        <c:numFmt formatCode="General" sourceLinked="0"/>
        <c:majorTickMark val="none"/>
        <c:minorTickMark val="none"/>
        <c:tickLblPos val="none"/>
        <c:txPr>
          <a:bodyPr/>
          <a:lstStyle/>
          <a:p>
            <a:pPr>
              <a:defRPr sz="700"/>
            </a:pPr>
            <a:endParaRPr lang="fr-FR"/>
          </a:p>
        </c:txPr>
        <c:crossAx val="200966912"/>
        <c:crosses val="autoZero"/>
        <c:crossBetween val="midCat"/>
      </c:valAx>
      <c:valAx>
        <c:axId val="200966912"/>
        <c:scaling>
          <c:orientation val="minMax"/>
          <c:min val="0"/>
        </c:scaling>
        <c:delete val="0"/>
        <c:axPos val="l"/>
        <c:title>
          <c:tx>
            <c:rich>
              <a:bodyPr/>
              <a:lstStyle/>
              <a:p>
                <a:pPr>
                  <a:defRPr sz="1100" b="1">
                    <a:latin typeface="Times New Roman" pitchFamily="18" charset="0"/>
                    <a:cs typeface="Times New Roman" pitchFamily="18" charset="0"/>
                  </a:defRPr>
                </a:pPr>
                <a:r>
                  <a:rPr lang="fr-FR" sz="1100">
                    <a:latin typeface="Times New Roman" pitchFamily="18" charset="0"/>
                    <a:cs typeface="Times New Roman" pitchFamily="18" charset="0"/>
                  </a:rPr>
                  <a:t>Dissimilarité</a:t>
                </a:r>
              </a:p>
            </c:rich>
          </c:tx>
          <c:layout>
            <c:manualLayout>
              <c:xMode val="edge"/>
              <c:yMode val="edge"/>
              <c:x val="2.2263450834879406E-2"/>
              <c:y val="0.28695599669759586"/>
            </c:manualLayout>
          </c:layout>
          <c:overlay val="0"/>
        </c:title>
        <c:numFmt formatCode="General" sourceLinked="0"/>
        <c:majorTickMark val="cross"/>
        <c:minorTickMark val="none"/>
        <c:tickLblPos val="nextTo"/>
        <c:txPr>
          <a:bodyPr/>
          <a:lstStyle/>
          <a:p>
            <a:pPr>
              <a:defRPr sz="1000"/>
            </a:pPr>
            <a:endParaRPr lang="fr-FR"/>
          </a:p>
        </c:txPr>
        <c:crossAx val="200862336"/>
        <c:crosses val="autoZero"/>
        <c:crossBetween val="midCat"/>
      </c:valAx>
      <c:spPr>
        <a:noFill/>
        <a:ln>
          <a:solidFill>
            <a:srgbClr val="808080"/>
          </a:solidFill>
          <a:prstDash val="solid"/>
        </a:ln>
      </c:spPr>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0.6309</cdr:x>
      <cdr:y>0.24726</cdr:y>
    </cdr:from>
    <cdr:to>
      <cdr:x>0.98535</cdr:x>
      <cdr:y>0.49086</cdr:y>
    </cdr:to>
    <cdr:sp macro="" textlink="">
      <cdr:nvSpPr>
        <cdr:cNvPr id="2" name="Ellipse 1"/>
        <cdr:cNvSpPr/>
      </cdr:nvSpPr>
      <cdr:spPr>
        <a:xfrm xmlns:a="http://schemas.openxmlformats.org/drawingml/2006/main" rot="19538368">
          <a:off x="3414102" y="1047238"/>
          <a:ext cx="1918096" cy="1031788"/>
        </a:xfrm>
        <a:prstGeom xmlns:a="http://schemas.openxmlformats.org/drawingml/2006/main" prst="ellipse">
          <a:avLst/>
        </a:prstGeom>
        <a:noFill xmlns:a="http://schemas.openxmlformats.org/drawingml/2006/main"/>
        <a:ln xmlns:a="http://schemas.openxmlformats.org/drawingml/2006/main" w="12700">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fr-FR"/>
        </a:p>
      </cdr:txBody>
    </cdr:sp>
  </cdr:relSizeAnchor>
  <cdr:relSizeAnchor xmlns:cdr="http://schemas.openxmlformats.org/drawingml/2006/chartDrawing">
    <cdr:from>
      <cdr:x>0.32803</cdr:x>
      <cdr:y>0.22247</cdr:y>
    </cdr:from>
    <cdr:to>
      <cdr:x>0.62518</cdr:x>
      <cdr:y>0.45214</cdr:y>
    </cdr:to>
    <cdr:sp macro="" textlink="">
      <cdr:nvSpPr>
        <cdr:cNvPr id="3" name="Ellipse 2"/>
        <cdr:cNvSpPr/>
      </cdr:nvSpPr>
      <cdr:spPr>
        <a:xfrm xmlns:a="http://schemas.openxmlformats.org/drawingml/2006/main" rot="2233738">
          <a:off x="1775110" y="942248"/>
          <a:ext cx="1608018" cy="972756"/>
        </a:xfrm>
        <a:prstGeom xmlns:a="http://schemas.openxmlformats.org/drawingml/2006/main" prst="ellipse">
          <a:avLst/>
        </a:prstGeom>
        <a:noFill xmlns:a="http://schemas.openxmlformats.org/drawingml/2006/main"/>
        <a:ln xmlns:a="http://schemas.openxmlformats.org/drawingml/2006/main" w="12700">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fr-FR"/>
        </a:p>
      </cdr:txBody>
    </cdr:sp>
  </cdr:relSizeAnchor>
  <cdr:relSizeAnchor xmlns:cdr="http://schemas.openxmlformats.org/drawingml/2006/chartDrawing">
    <cdr:from>
      <cdr:x>0.31117</cdr:x>
      <cdr:y>0.5343</cdr:y>
    </cdr:from>
    <cdr:to>
      <cdr:x>0.65863</cdr:x>
      <cdr:y>0.74771</cdr:y>
    </cdr:to>
    <cdr:sp macro="" textlink="">
      <cdr:nvSpPr>
        <cdr:cNvPr id="4" name="Ellipse 3"/>
        <cdr:cNvSpPr/>
      </cdr:nvSpPr>
      <cdr:spPr>
        <a:xfrm xmlns:a="http://schemas.openxmlformats.org/drawingml/2006/main" rot="2440762">
          <a:off x="1683908" y="2263003"/>
          <a:ext cx="1880269" cy="903870"/>
        </a:xfrm>
        <a:prstGeom xmlns:a="http://schemas.openxmlformats.org/drawingml/2006/main" prst="ellipse">
          <a:avLst/>
        </a:prstGeom>
        <a:noFill xmlns:a="http://schemas.openxmlformats.org/drawingml/2006/main"/>
        <a:ln xmlns:a="http://schemas.openxmlformats.org/drawingml/2006/main" w="12700">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fr-FR"/>
        </a:p>
      </cdr:txBody>
    </cdr:sp>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5905</Words>
  <Characters>32478</Characters>
  <Application>Microsoft Office Word</Application>
  <DocSecurity>0</DocSecurity>
  <Lines>270</Lines>
  <Paragraphs>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38307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TAIWAN</dc:creator>
  <cp:lastModifiedBy>JUPITER</cp:lastModifiedBy>
  <cp:revision>2</cp:revision>
  <cp:lastPrinted>2020-09-26T10:12:00Z</cp:lastPrinted>
  <dcterms:created xsi:type="dcterms:W3CDTF">2020-12-15T10:05:00Z</dcterms:created>
  <dcterms:modified xsi:type="dcterms:W3CDTF">2020-12-15T10:05:00Z</dcterms:modified>
</cp:coreProperties>
</file>