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charts/chart6.xml" ContentType="application/vnd.openxmlformats-officedocument.drawingml.chart+xml"/>
  <Override PartName="/word/drawings/drawing4.xml" ContentType="application/vnd.openxmlformats-officedocument.drawingml.chartshapes+xml"/>
  <Override PartName="/word/charts/chart7.xml" ContentType="application/vnd.openxmlformats-officedocument.drawingml.chart+xml"/>
  <Override PartName="/word/drawings/drawing5.xml" ContentType="application/vnd.openxmlformats-officedocument.drawingml.chartshapes+xml"/>
  <Override PartName="/word/charts/chart8.xml" ContentType="application/vnd.openxmlformats-officedocument.drawingml.chart+xml"/>
  <Override PartName="/word/drawings/drawing6.xml" ContentType="application/vnd.openxmlformats-officedocument.drawingml.chartshapes+xml"/>
  <Override PartName="/word/charts/chart9.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9A26BE" w14:textId="0CA7A486" w:rsidR="00A22673" w:rsidRPr="0075359A" w:rsidRDefault="00EF64EE" w:rsidP="00A22673">
      <w:pPr>
        <w:spacing w:after="240"/>
        <w:jc w:val="both"/>
        <w:rPr>
          <w:rFonts w:ascii="Times New Roman" w:hAnsi="Times New Roman"/>
          <w:b/>
          <w:sz w:val="26"/>
          <w:szCs w:val="26"/>
        </w:rPr>
      </w:pPr>
      <w:bookmarkStart w:id="0" w:name="_Hlk55338037"/>
      <w:r w:rsidRPr="0075359A">
        <w:rPr>
          <w:rFonts w:ascii="Times New Roman" w:hAnsi="Times New Roman"/>
          <w:b/>
          <w:sz w:val="26"/>
          <w:szCs w:val="26"/>
        </w:rPr>
        <w:t>Morphometric</w:t>
      </w:r>
      <w:r w:rsidR="00583099" w:rsidRPr="0075359A">
        <w:rPr>
          <w:rFonts w:ascii="Times New Roman" w:hAnsi="Times New Roman"/>
          <w:b/>
          <w:sz w:val="26"/>
          <w:szCs w:val="26"/>
        </w:rPr>
        <w:t xml:space="preserve"> characters and </w:t>
      </w:r>
      <w:r w:rsidR="00957555" w:rsidRPr="0075359A">
        <w:rPr>
          <w:rFonts w:ascii="Times New Roman" w:hAnsi="Times New Roman"/>
          <w:b/>
          <w:sz w:val="26"/>
          <w:szCs w:val="26"/>
        </w:rPr>
        <w:t>pods</w:t>
      </w:r>
      <w:r w:rsidR="00583099" w:rsidRPr="0075359A">
        <w:rPr>
          <w:rFonts w:ascii="Times New Roman" w:hAnsi="Times New Roman"/>
          <w:b/>
          <w:sz w:val="26"/>
          <w:szCs w:val="26"/>
        </w:rPr>
        <w:t xml:space="preserve"> production of </w:t>
      </w:r>
      <w:r w:rsidR="00A668CA" w:rsidRPr="0075359A">
        <w:rPr>
          <w:rFonts w:ascii="Times New Roman" w:hAnsi="Times New Roman"/>
          <w:b/>
          <w:i/>
          <w:sz w:val="26"/>
          <w:szCs w:val="26"/>
        </w:rPr>
        <w:t xml:space="preserve">Vachellia tortilis </w:t>
      </w:r>
      <w:r w:rsidR="00583099" w:rsidRPr="0075359A">
        <w:rPr>
          <w:rFonts w:ascii="Times New Roman" w:hAnsi="Times New Roman"/>
          <w:b/>
          <w:sz w:val="26"/>
          <w:szCs w:val="26"/>
        </w:rPr>
        <w:t>subsp. raddiana (Savi) according to toposequence in the departmen</w:t>
      </w:r>
      <w:r w:rsidR="00BD59FB" w:rsidRPr="0075359A">
        <w:rPr>
          <w:rFonts w:ascii="Times New Roman" w:hAnsi="Times New Roman"/>
          <w:b/>
          <w:sz w:val="26"/>
          <w:szCs w:val="26"/>
        </w:rPr>
        <w:t>t of Goure (</w:t>
      </w:r>
      <w:r w:rsidR="00583099" w:rsidRPr="0075359A">
        <w:rPr>
          <w:rFonts w:ascii="Times New Roman" w:hAnsi="Times New Roman"/>
          <w:b/>
          <w:sz w:val="26"/>
          <w:szCs w:val="26"/>
        </w:rPr>
        <w:t>Niger</w:t>
      </w:r>
      <w:r w:rsidR="00BD59FB" w:rsidRPr="0075359A">
        <w:rPr>
          <w:rFonts w:ascii="Times New Roman" w:hAnsi="Times New Roman"/>
          <w:b/>
          <w:sz w:val="26"/>
          <w:szCs w:val="26"/>
        </w:rPr>
        <w:t>)</w:t>
      </w:r>
    </w:p>
    <w:p w14:paraId="0A23EC49" w14:textId="3482248A" w:rsidR="00A22673" w:rsidRDefault="0009415B" w:rsidP="00A22673">
      <w:pPr>
        <w:jc w:val="right"/>
        <w:rPr>
          <w:rFonts w:ascii="Times New Roman" w:hAnsi="Times New Roman"/>
          <w:b/>
          <w:bCs/>
          <w:iCs/>
          <w:sz w:val="20"/>
          <w:szCs w:val="20"/>
          <w:lang w:val="fr-FR"/>
        </w:rPr>
      </w:pPr>
      <w:r w:rsidRPr="00A22673">
        <w:rPr>
          <w:rFonts w:ascii="Times New Roman" w:hAnsi="Times New Roman"/>
          <w:b/>
          <w:sz w:val="20"/>
          <w:szCs w:val="20"/>
          <w:lang w:val="es-MX"/>
        </w:rPr>
        <w:t xml:space="preserve">Ismael </w:t>
      </w:r>
      <w:r w:rsidR="00D9580A" w:rsidRPr="00A22673">
        <w:rPr>
          <w:rFonts w:ascii="Times New Roman" w:hAnsi="Times New Roman"/>
          <w:b/>
          <w:sz w:val="20"/>
          <w:szCs w:val="20"/>
          <w:lang w:val="es-MX"/>
        </w:rPr>
        <w:t>BIO</w:t>
      </w:r>
      <w:r w:rsidR="00A22673">
        <w:rPr>
          <w:rStyle w:val="Appelnotedebasdep"/>
          <w:rFonts w:ascii="Times New Roman" w:hAnsi="Times New Roman"/>
          <w:b/>
          <w:sz w:val="20"/>
          <w:szCs w:val="20"/>
          <w:lang w:val="es-MX"/>
        </w:rPr>
        <w:footnoteReference w:id="1"/>
      </w:r>
      <w:r w:rsidRPr="00A22673">
        <w:rPr>
          <w:rFonts w:ascii="Times New Roman" w:hAnsi="Times New Roman"/>
          <w:b/>
          <w:sz w:val="20"/>
          <w:szCs w:val="20"/>
          <w:vertAlign w:val="superscript"/>
          <w:lang w:val="es-MX"/>
        </w:rPr>
        <w:t>,*</w:t>
      </w:r>
      <w:r w:rsidRPr="00A22673">
        <w:rPr>
          <w:rFonts w:ascii="Times New Roman" w:hAnsi="Times New Roman"/>
          <w:b/>
          <w:sz w:val="20"/>
          <w:szCs w:val="20"/>
          <w:lang w:val="es-MX"/>
        </w:rPr>
        <w:t xml:space="preserve">, Idrissa </w:t>
      </w:r>
      <w:r w:rsidR="00D9580A" w:rsidRPr="00A22673">
        <w:rPr>
          <w:rFonts w:ascii="Times New Roman" w:hAnsi="Times New Roman"/>
          <w:b/>
          <w:sz w:val="20"/>
          <w:szCs w:val="20"/>
          <w:lang w:val="es-MX"/>
        </w:rPr>
        <w:t>SOUMANA</w:t>
      </w:r>
      <w:r w:rsidR="00A22673">
        <w:rPr>
          <w:rStyle w:val="Appelnotedebasdep"/>
          <w:rFonts w:ascii="Times New Roman" w:hAnsi="Times New Roman"/>
          <w:b/>
          <w:sz w:val="20"/>
          <w:szCs w:val="20"/>
          <w:lang w:val="es-MX"/>
        </w:rPr>
        <w:footnoteReference w:id="2"/>
      </w:r>
      <w:r w:rsidRPr="00A22673">
        <w:rPr>
          <w:rFonts w:ascii="Times New Roman" w:hAnsi="Times New Roman"/>
          <w:b/>
          <w:sz w:val="20"/>
          <w:szCs w:val="20"/>
          <w:lang w:val="es-MX"/>
        </w:rPr>
        <w:t xml:space="preserve">, </w:t>
      </w:r>
      <w:r w:rsidRPr="00A22673">
        <w:rPr>
          <w:rFonts w:ascii="Times New Roman" w:hAnsi="Times New Roman"/>
          <w:b/>
          <w:bCs/>
          <w:iCs/>
          <w:sz w:val="20"/>
          <w:szCs w:val="20"/>
          <w:lang w:val="fr-FR"/>
        </w:rPr>
        <w:t xml:space="preserve">Idi Saidou </w:t>
      </w:r>
      <w:r w:rsidR="00D9580A" w:rsidRPr="00A22673">
        <w:rPr>
          <w:rFonts w:ascii="Times New Roman" w:hAnsi="Times New Roman"/>
          <w:b/>
          <w:bCs/>
          <w:iCs/>
          <w:sz w:val="20"/>
          <w:szCs w:val="20"/>
          <w:lang w:val="fr-FR"/>
        </w:rPr>
        <w:t>SANI</w:t>
      </w:r>
      <w:r w:rsidRPr="00A22673">
        <w:rPr>
          <w:rFonts w:ascii="Times New Roman" w:hAnsi="Times New Roman"/>
          <w:b/>
          <w:bCs/>
          <w:iCs/>
          <w:sz w:val="20"/>
          <w:szCs w:val="20"/>
          <w:vertAlign w:val="superscript"/>
          <w:lang w:val="fr-FR"/>
        </w:rPr>
        <w:t>1,4</w:t>
      </w:r>
      <w:r w:rsidRPr="00A22673">
        <w:rPr>
          <w:rFonts w:ascii="Times New Roman" w:hAnsi="Times New Roman"/>
          <w:b/>
          <w:bCs/>
          <w:iCs/>
          <w:sz w:val="20"/>
          <w:szCs w:val="20"/>
          <w:lang w:val="fr-FR"/>
        </w:rPr>
        <w:t xml:space="preserve">, </w:t>
      </w:r>
    </w:p>
    <w:p w14:paraId="0D436541" w14:textId="5BEB77EE" w:rsidR="0009415B" w:rsidRPr="00A22673" w:rsidRDefault="0009415B" w:rsidP="00A22673">
      <w:pPr>
        <w:spacing w:after="120"/>
        <w:jc w:val="right"/>
        <w:rPr>
          <w:rFonts w:ascii="Times New Roman" w:hAnsi="Times New Roman"/>
          <w:b/>
          <w:sz w:val="20"/>
          <w:szCs w:val="20"/>
          <w:vertAlign w:val="superscript"/>
          <w:lang w:val="es-MX"/>
        </w:rPr>
      </w:pPr>
      <w:r w:rsidRPr="00A22673">
        <w:rPr>
          <w:rFonts w:ascii="Times New Roman" w:hAnsi="Times New Roman"/>
          <w:b/>
          <w:sz w:val="20"/>
          <w:szCs w:val="20"/>
          <w:lang w:val="es-MX"/>
        </w:rPr>
        <w:t xml:space="preserve">Abdou </w:t>
      </w:r>
      <w:r w:rsidR="00D9580A" w:rsidRPr="00A22673">
        <w:rPr>
          <w:rFonts w:ascii="Times New Roman" w:hAnsi="Times New Roman"/>
          <w:b/>
          <w:sz w:val="20"/>
          <w:szCs w:val="20"/>
          <w:lang w:val="es-MX"/>
        </w:rPr>
        <w:t>LAOUALI</w:t>
      </w:r>
      <w:r w:rsidRPr="00A22673">
        <w:rPr>
          <w:rFonts w:ascii="Times New Roman" w:hAnsi="Times New Roman"/>
          <w:b/>
          <w:sz w:val="20"/>
          <w:szCs w:val="20"/>
          <w:vertAlign w:val="superscript"/>
          <w:lang w:val="es-MX"/>
        </w:rPr>
        <w:t>1</w:t>
      </w:r>
      <w:r w:rsidRPr="00A22673">
        <w:rPr>
          <w:rFonts w:ascii="Times New Roman" w:hAnsi="Times New Roman"/>
          <w:b/>
          <w:sz w:val="20"/>
          <w:szCs w:val="20"/>
          <w:lang w:val="es-MX"/>
        </w:rPr>
        <w:t xml:space="preserve">, Habou </w:t>
      </w:r>
      <w:r w:rsidR="00D9580A" w:rsidRPr="00A22673">
        <w:rPr>
          <w:rFonts w:ascii="Times New Roman" w:hAnsi="Times New Roman"/>
          <w:b/>
          <w:sz w:val="20"/>
          <w:szCs w:val="20"/>
          <w:lang w:val="es-MX"/>
        </w:rPr>
        <w:t>RABIOU</w:t>
      </w:r>
      <w:r w:rsidRPr="00A22673">
        <w:rPr>
          <w:rFonts w:ascii="Times New Roman" w:hAnsi="Times New Roman"/>
          <w:b/>
          <w:sz w:val="20"/>
          <w:szCs w:val="20"/>
          <w:vertAlign w:val="superscript"/>
          <w:lang w:val="es-MX"/>
        </w:rPr>
        <w:t>1</w:t>
      </w:r>
      <w:r w:rsidRPr="00A22673">
        <w:rPr>
          <w:rFonts w:ascii="Times New Roman" w:hAnsi="Times New Roman"/>
          <w:b/>
          <w:sz w:val="20"/>
          <w:szCs w:val="20"/>
          <w:lang w:val="es-MX"/>
        </w:rPr>
        <w:t xml:space="preserve">, Ali </w:t>
      </w:r>
      <w:r w:rsidR="00D9580A" w:rsidRPr="00A22673">
        <w:rPr>
          <w:rFonts w:ascii="Times New Roman" w:hAnsi="Times New Roman"/>
          <w:b/>
          <w:sz w:val="20"/>
          <w:szCs w:val="20"/>
          <w:lang w:val="es-MX"/>
        </w:rPr>
        <w:t>MAHAMANE</w:t>
      </w:r>
      <w:r w:rsidRPr="00A22673">
        <w:rPr>
          <w:rFonts w:ascii="Times New Roman" w:hAnsi="Times New Roman"/>
          <w:b/>
          <w:sz w:val="20"/>
          <w:szCs w:val="20"/>
          <w:vertAlign w:val="superscript"/>
          <w:lang w:val="es-MX"/>
        </w:rPr>
        <w:t>1,</w:t>
      </w:r>
      <w:r w:rsidR="0075359A">
        <w:rPr>
          <w:rStyle w:val="Appelnotedebasdep"/>
          <w:rFonts w:ascii="Times New Roman" w:hAnsi="Times New Roman"/>
          <w:b/>
          <w:sz w:val="20"/>
          <w:szCs w:val="20"/>
          <w:lang w:val="es-MX"/>
        </w:rPr>
        <w:footnoteReference w:id="3"/>
      </w:r>
    </w:p>
    <w:p w14:paraId="04D6EB41" w14:textId="77777777" w:rsidR="0077329A" w:rsidRDefault="0077329A" w:rsidP="00063F43">
      <w:pPr>
        <w:spacing w:after="120"/>
        <w:jc w:val="both"/>
        <w:rPr>
          <w:rFonts w:ascii="Times New Roman" w:hAnsi="Times New Roman"/>
          <w:b/>
          <w:sz w:val="20"/>
          <w:szCs w:val="20"/>
          <w:lang w:val="fr-FR"/>
        </w:rPr>
      </w:pPr>
    </w:p>
    <w:p w14:paraId="341D6120" w14:textId="7D92D3DE" w:rsidR="0075359A" w:rsidRPr="0077329A" w:rsidRDefault="0075359A" w:rsidP="00063F43">
      <w:pPr>
        <w:spacing w:after="120"/>
        <w:jc w:val="both"/>
        <w:rPr>
          <w:rFonts w:ascii="Times New Roman" w:hAnsi="Times New Roman"/>
          <w:b/>
          <w:sz w:val="20"/>
          <w:szCs w:val="20"/>
          <w:lang w:val="en-US"/>
        </w:rPr>
      </w:pPr>
      <w:r w:rsidRPr="00F30EC9">
        <w:rPr>
          <w:rFonts w:ascii="Times New Roman" w:hAnsi="Times New Roman"/>
          <w:b/>
          <w:sz w:val="20"/>
          <w:szCs w:val="20"/>
          <w:lang w:val="fr-FR"/>
        </w:rPr>
        <w:t>Abstract</w:t>
      </w:r>
      <w:r w:rsidR="004E5958" w:rsidRPr="00F30EC9">
        <w:rPr>
          <w:rFonts w:ascii="Times New Roman" w:hAnsi="Times New Roman"/>
          <w:b/>
          <w:sz w:val="20"/>
          <w:szCs w:val="20"/>
          <w:lang w:val="fr-FR"/>
        </w:rPr>
        <w:t xml:space="preserve"> </w:t>
      </w:r>
    </w:p>
    <w:p w14:paraId="599D77A9" w14:textId="30E09E15" w:rsidR="00065651" w:rsidRPr="0075359A" w:rsidRDefault="004E5958" w:rsidP="0075359A">
      <w:pPr>
        <w:jc w:val="both"/>
        <w:rPr>
          <w:rFonts w:ascii="Times New Roman" w:hAnsi="Times New Roman"/>
          <w:sz w:val="20"/>
          <w:szCs w:val="20"/>
        </w:rPr>
      </w:pPr>
      <w:r w:rsidRPr="0075359A">
        <w:rPr>
          <w:rFonts w:ascii="Times New Roman" w:hAnsi="Times New Roman"/>
          <w:sz w:val="20"/>
          <w:szCs w:val="20"/>
        </w:rPr>
        <w:t xml:space="preserve">In Niger, the </w:t>
      </w:r>
      <w:r w:rsidR="00A668CA" w:rsidRPr="0075359A">
        <w:rPr>
          <w:rFonts w:ascii="Times New Roman" w:hAnsi="Times New Roman"/>
          <w:i/>
          <w:sz w:val="20"/>
          <w:szCs w:val="20"/>
        </w:rPr>
        <w:t>Vachellia tortilis</w:t>
      </w:r>
      <w:r w:rsidR="006B4C5B" w:rsidRPr="0075359A">
        <w:rPr>
          <w:rFonts w:ascii="Times New Roman" w:hAnsi="Times New Roman"/>
          <w:i/>
          <w:sz w:val="20"/>
          <w:szCs w:val="20"/>
        </w:rPr>
        <w:t xml:space="preserve"> </w:t>
      </w:r>
      <w:r w:rsidRPr="0075359A">
        <w:rPr>
          <w:rFonts w:ascii="Times New Roman" w:hAnsi="Times New Roman"/>
          <w:sz w:val="20"/>
          <w:szCs w:val="20"/>
        </w:rPr>
        <w:t xml:space="preserve">is a well-known multi-purpose tree species with high morphological variability. Its fruits </w:t>
      </w:r>
      <w:r w:rsidR="005E5581" w:rsidRPr="0075359A">
        <w:rPr>
          <w:rFonts w:ascii="Times New Roman" w:hAnsi="Times New Roman"/>
          <w:sz w:val="20"/>
          <w:szCs w:val="20"/>
        </w:rPr>
        <w:t>are</w:t>
      </w:r>
      <w:r w:rsidRPr="0075359A">
        <w:rPr>
          <w:rFonts w:ascii="Times New Roman" w:hAnsi="Times New Roman"/>
          <w:sz w:val="20"/>
          <w:szCs w:val="20"/>
        </w:rPr>
        <w:t xml:space="preserve"> available few months after raining season and use as excellent fodder for livestock. </w:t>
      </w:r>
      <w:r w:rsidR="002C0359" w:rsidRPr="0075359A">
        <w:rPr>
          <w:rFonts w:ascii="Times New Roman" w:hAnsi="Times New Roman"/>
          <w:sz w:val="20"/>
          <w:szCs w:val="20"/>
        </w:rPr>
        <w:t xml:space="preserve">Our work aimed </w:t>
      </w:r>
      <w:r w:rsidRPr="0075359A">
        <w:rPr>
          <w:rFonts w:ascii="Times New Roman" w:hAnsi="Times New Roman"/>
          <w:sz w:val="20"/>
          <w:szCs w:val="20"/>
        </w:rPr>
        <w:t xml:space="preserve">to examine characteristics variation in these </w:t>
      </w:r>
      <w:r w:rsidR="00957555" w:rsidRPr="0075359A">
        <w:rPr>
          <w:rFonts w:ascii="Times New Roman" w:hAnsi="Times New Roman"/>
          <w:sz w:val="20"/>
          <w:szCs w:val="20"/>
        </w:rPr>
        <w:t xml:space="preserve">pods or </w:t>
      </w:r>
      <w:r w:rsidRPr="0075359A">
        <w:rPr>
          <w:rFonts w:ascii="Times New Roman" w:hAnsi="Times New Roman"/>
          <w:sz w:val="20"/>
          <w:szCs w:val="20"/>
        </w:rPr>
        <w:t xml:space="preserve">fruits according to </w:t>
      </w:r>
      <w:r w:rsidR="001A0EE7" w:rsidRPr="0075359A">
        <w:rPr>
          <w:rFonts w:ascii="Times New Roman" w:hAnsi="Times New Roman"/>
          <w:sz w:val="20"/>
          <w:szCs w:val="20"/>
        </w:rPr>
        <w:t xml:space="preserve">site </w:t>
      </w:r>
      <w:r w:rsidRPr="0075359A">
        <w:rPr>
          <w:rFonts w:ascii="Times New Roman" w:hAnsi="Times New Roman"/>
          <w:sz w:val="20"/>
          <w:szCs w:val="20"/>
        </w:rPr>
        <w:t xml:space="preserve">toposequence. </w:t>
      </w:r>
    </w:p>
    <w:p w14:paraId="090480BD" w14:textId="1F312BD9" w:rsidR="00217D5E" w:rsidRPr="0075359A" w:rsidRDefault="00404146" w:rsidP="0075359A">
      <w:pPr>
        <w:jc w:val="both"/>
        <w:rPr>
          <w:rFonts w:ascii="Times New Roman" w:hAnsi="Times New Roman"/>
          <w:sz w:val="20"/>
          <w:szCs w:val="20"/>
          <w:lang w:val="en-US"/>
        </w:rPr>
      </w:pPr>
      <w:r w:rsidRPr="0075359A">
        <w:rPr>
          <w:rFonts w:ascii="Times New Roman" w:hAnsi="Times New Roman"/>
          <w:sz w:val="20"/>
          <w:szCs w:val="20"/>
          <w:lang w:val="en-US"/>
        </w:rPr>
        <w:t xml:space="preserve">Dendrometric parameters were collected from feet belonging to different toposequences. These parameters made it possible to establish their structures in diameter class and height </w:t>
      </w:r>
      <w:r w:rsidR="00196A0D" w:rsidRPr="0075359A">
        <w:rPr>
          <w:rFonts w:ascii="Times New Roman" w:hAnsi="Times New Roman"/>
          <w:sz w:val="20"/>
          <w:szCs w:val="20"/>
          <w:lang w:val="en-US"/>
        </w:rPr>
        <w:t>class.</w:t>
      </w:r>
      <w:r w:rsidR="00107BC5" w:rsidRPr="0075359A">
        <w:rPr>
          <w:rFonts w:ascii="Times New Roman" w:hAnsi="Times New Roman"/>
          <w:sz w:val="20"/>
          <w:szCs w:val="20"/>
          <w:lang w:val="en-US"/>
        </w:rPr>
        <w:t xml:space="preserve"> A</w:t>
      </w:r>
      <w:r w:rsidRPr="0075359A">
        <w:rPr>
          <w:rFonts w:ascii="Times New Roman" w:hAnsi="Times New Roman"/>
          <w:sz w:val="20"/>
          <w:szCs w:val="20"/>
          <w:lang w:val="en-US"/>
        </w:rPr>
        <w:t xml:space="preserve"> total of 597 fruits with an average of 192 fruits per toposequence were measured. The data were </w:t>
      </w:r>
      <w:r w:rsidR="001A0EE7" w:rsidRPr="0075359A">
        <w:rPr>
          <w:rFonts w:ascii="Times New Roman" w:hAnsi="Times New Roman"/>
          <w:sz w:val="20"/>
          <w:szCs w:val="20"/>
          <w:lang w:val="en-US"/>
        </w:rPr>
        <w:t>analyzed</w:t>
      </w:r>
      <w:r w:rsidRPr="0075359A">
        <w:rPr>
          <w:rFonts w:ascii="Times New Roman" w:hAnsi="Times New Roman"/>
          <w:sz w:val="20"/>
          <w:szCs w:val="20"/>
          <w:lang w:val="en-US"/>
        </w:rPr>
        <w:t xml:space="preserve"> using descriptive statistical tests, parametric and non-parametric tests.</w:t>
      </w:r>
    </w:p>
    <w:p w14:paraId="0CCB8D2F" w14:textId="50A7D916" w:rsidR="004C4CEA" w:rsidRPr="0075359A" w:rsidRDefault="004E5958" w:rsidP="00063F43">
      <w:pPr>
        <w:spacing w:after="120"/>
        <w:jc w:val="both"/>
        <w:rPr>
          <w:rFonts w:ascii="Times New Roman" w:hAnsi="Times New Roman"/>
          <w:b/>
          <w:sz w:val="20"/>
          <w:szCs w:val="20"/>
        </w:rPr>
      </w:pPr>
      <w:r w:rsidRPr="0075359A">
        <w:rPr>
          <w:rFonts w:ascii="Times New Roman" w:hAnsi="Times New Roman"/>
          <w:sz w:val="20"/>
          <w:szCs w:val="20"/>
        </w:rPr>
        <w:t>The average values of morphometric parameters of fruits were found to be: 63.2</w:t>
      </w:r>
      <w:r w:rsidR="00957555" w:rsidRPr="0075359A">
        <w:rPr>
          <w:rFonts w:ascii="Times New Roman" w:hAnsi="Times New Roman"/>
          <w:sz w:val="20"/>
          <w:szCs w:val="20"/>
        </w:rPr>
        <w:t>3±19.22 for grains’ number in ten</w:t>
      </w:r>
      <w:r w:rsidRPr="0075359A">
        <w:rPr>
          <w:rFonts w:ascii="Times New Roman" w:hAnsi="Times New Roman"/>
          <w:sz w:val="20"/>
          <w:szCs w:val="20"/>
        </w:rPr>
        <w:t xml:space="preserve"> fruits</w:t>
      </w:r>
      <w:r w:rsidR="00107BC5" w:rsidRPr="0075359A">
        <w:rPr>
          <w:rFonts w:ascii="Times New Roman" w:hAnsi="Times New Roman"/>
          <w:sz w:val="20"/>
          <w:szCs w:val="20"/>
        </w:rPr>
        <w:t xml:space="preserve"> (6,32±1,92 seeds per pods)</w:t>
      </w:r>
      <w:r w:rsidRPr="0075359A">
        <w:rPr>
          <w:rFonts w:ascii="Times New Roman" w:hAnsi="Times New Roman"/>
          <w:sz w:val="20"/>
          <w:szCs w:val="20"/>
        </w:rPr>
        <w:t xml:space="preserve">; 38.43±16.06 for number of </w:t>
      </w:r>
      <w:r w:rsidR="00107BC5" w:rsidRPr="0075359A">
        <w:rPr>
          <w:rFonts w:ascii="Times New Roman" w:hAnsi="Times New Roman"/>
          <w:sz w:val="20"/>
          <w:szCs w:val="20"/>
        </w:rPr>
        <w:t xml:space="preserve">Healthy </w:t>
      </w:r>
      <w:r w:rsidRPr="0075359A">
        <w:rPr>
          <w:rFonts w:ascii="Times New Roman" w:hAnsi="Times New Roman"/>
          <w:sz w:val="20"/>
          <w:szCs w:val="20"/>
        </w:rPr>
        <w:t>seeds, while the defective grains</w:t>
      </w:r>
      <w:r w:rsidR="00957555" w:rsidRPr="0075359A">
        <w:rPr>
          <w:rFonts w:ascii="Times New Roman" w:hAnsi="Times New Roman"/>
          <w:sz w:val="20"/>
          <w:szCs w:val="20"/>
        </w:rPr>
        <w:t xml:space="preserve"> account</w:t>
      </w:r>
      <w:r w:rsidR="00107BC5" w:rsidRPr="0075359A">
        <w:rPr>
          <w:rFonts w:ascii="Times New Roman" w:hAnsi="Times New Roman"/>
          <w:sz w:val="20"/>
          <w:szCs w:val="20"/>
        </w:rPr>
        <w:t>ed</w:t>
      </w:r>
      <w:r w:rsidR="00957555" w:rsidRPr="0075359A">
        <w:rPr>
          <w:rFonts w:ascii="Times New Roman" w:hAnsi="Times New Roman"/>
          <w:sz w:val="20"/>
          <w:szCs w:val="20"/>
        </w:rPr>
        <w:t xml:space="preserve"> for 58.84±18.34</w:t>
      </w:r>
      <w:r w:rsidR="00107BC5" w:rsidRPr="0075359A">
        <w:rPr>
          <w:rFonts w:ascii="Times New Roman" w:hAnsi="Times New Roman"/>
          <w:sz w:val="20"/>
          <w:szCs w:val="20"/>
        </w:rPr>
        <w:t>. O</w:t>
      </w:r>
      <w:r w:rsidR="00957555" w:rsidRPr="0075359A">
        <w:rPr>
          <w:rFonts w:ascii="Times New Roman" w:hAnsi="Times New Roman"/>
          <w:sz w:val="20"/>
          <w:szCs w:val="20"/>
        </w:rPr>
        <w:t>ne hundred</w:t>
      </w:r>
      <w:r w:rsidRPr="0075359A">
        <w:rPr>
          <w:rFonts w:ascii="Times New Roman" w:hAnsi="Times New Roman"/>
          <w:sz w:val="20"/>
          <w:szCs w:val="20"/>
        </w:rPr>
        <w:t xml:space="preserve"> grains weight 5.652±3.834 g. Although, the length and width of the fruits were found to be 8.465±2.303</w:t>
      </w:r>
      <w:r w:rsidR="00957555" w:rsidRPr="0075359A">
        <w:rPr>
          <w:rFonts w:ascii="Times New Roman" w:hAnsi="Times New Roman"/>
          <w:sz w:val="20"/>
          <w:szCs w:val="20"/>
        </w:rPr>
        <w:t xml:space="preserve"> </w:t>
      </w:r>
      <w:r w:rsidRPr="0075359A">
        <w:rPr>
          <w:rFonts w:ascii="Times New Roman" w:hAnsi="Times New Roman"/>
          <w:sz w:val="20"/>
          <w:szCs w:val="20"/>
        </w:rPr>
        <w:t>cm and 1.993±2.092</w:t>
      </w:r>
      <w:r w:rsidR="00957555" w:rsidRPr="0075359A">
        <w:rPr>
          <w:rFonts w:ascii="Times New Roman" w:hAnsi="Times New Roman"/>
          <w:sz w:val="20"/>
          <w:szCs w:val="20"/>
        </w:rPr>
        <w:t xml:space="preserve"> </w:t>
      </w:r>
      <w:r w:rsidRPr="0075359A">
        <w:rPr>
          <w:rFonts w:ascii="Times New Roman" w:hAnsi="Times New Roman"/>
          <w:sz w:val="20"/>
          <w:szCs w:val="20"/>
        </w:rPr>
        <w:t>cm respectively, and size of seeds was 6,01±0,63m</w:t>
      </w:r>
      <w:r w:rsidR="00957555" w:rsidRPr="0075359A">
        <w:rPr>
          <w:rFonts w:ascii="Times New Roman" w:hAnsi="Times New Roman"/>
          <w:sz w:val="20"/>
          <w:szCs w:val="20"/>
        </w:rPr>
        <w:t xml:space="preserve">m. </w:t>
      </w:r>
      <w:r w:rsidR="00F61FD9" w:rsidRPr="0075359A">
        <w:rPr>
          <w:rFonts w:ascii="Times New Roman" w:hAnsi="Times New Roman"/>
          <w:sz w:val="20"/>
          <w:szCs w:val="20"/>
        </w:rPr>
        <w:t>Seeds number per pod and pods size were correlated to mensuration parameters</w:t>
      </w:r>
      <w:r w:rsidRPr="0075359A">
        <w:rPr>
          <w:rFonts w:ascii="Times New Roman" w:hAnsi="Times New Roman"/>
          <w:sz w:val="20"/>
          <w:szCs w:val="20"/>
        </w:rPr>
        <w:t>. This study has highlighted the relationship between the mensuration parameters and morphometric variations in fruits following the toposequence.</w:t>
      </w:r>
    </w:p>
    <w:p w14:paraId="77F3F23A" w14:textId="0D08B9FE" w:rsidR="002339D1" w:rsidRPr="0075359A" w:rsidRDefault="004E5958" w:rsidP="0075359A">
      <w:pPr>
        <w:spacing w:after="240"/>
        <w:jc w:val="both"/>
        <w:rPr>
          <w:rFonts w:ascii="Times New Roman" w:hAnsi="Times New Roman"/>
          <w:sz w:val="20"/>
          <w:szCs w:val="20"/>
        </w:rPr>
      </w:pPr>
      <w:r w:rsidRPr="0075359A">
        <w:rPr>
          <w:rFonts w:ascii="Times New Roman" w:hAnsi="Times New Roman"/>
          <w:b/>
          <w:sz w:val="20"/>
          <w:szCs w:val="20"/>
        </w:rPr>
        <w:t>Keys words:</w:t>
      </w:r>
      <w:r w:rsidRPr="0075359A">
        <w:rPr>
          <w:rFonts w:ascii="Times New Roman" w:hAnsi="Times New Roman"/>
          <w:sz w:val="20"/>
          <w:szCs w:val="20"/>
        </w:rPr>
        <w:t xml:space="preserve"> </w:t>
      </w:r>
      <w:r w:rsidR="00D24315" w:rsidRPr="0075359A">
        <w:rPr>
          <w:rFonts w:ascii="Times New Roman" w:hAnsi="Times New Roman"/>
          <w:sz w:val="20"/>
          <w:szCs w:val="20"/>
        </w:rPr>
        <w:t>Variations, Morphometric</w:t>
      </w:r>
      <w:r w:rsidR="002339D1" w:rsidRPr="0075359A">
        <w:rPr>
          <w:rFonts w:ascii="Times New Roman" w:hAnsi="Times New Roman"/>
          <w:sz w:val="20"/>
          <w:szCs w:val="20"/>
        </w:rPr>
        <w:t xml:space="preserve">, </w:t>
      </w:r>
      <w:r w:rsidR="002405D3" w:rsidRPr="0075359A">
        <w:rPr>
          <w:rFonts w:ascii="Times New Roman" w:hAnsi="Times New Roman"/>
          <w:sz w:val="20"/>
          <w:szCs w:val="20"/>
        </w:rPr>
        <w:t>P</w:t>
      </w:r>
      <w:r w:rsidR="002339D1" w:rsidRPr="0075359A">
        <w:rPr>
          <w:rFonts w:ascii="Times New Roman" w:hAnsi="Times New Roman"/>
          <w:sz w:val="20"/>
          <w:szCs w:val="20"/>
        </w:rPr>
        <w:t>ods</w:t>
      </w:r>
      <w:r w:rsidRPr="0075359A">
        <w:rPr>
          <w:rFonts w:ascii="Times New Roman" w:hAnsi="Times New Roman"/>
          <w:sz w:val="20"/>
          <w:szCs w:val="20"/>
        </w:rPr>
        <w:t xml:space="preserve">, </w:t>
      </w:r>
      <w:r w:rsidR="00A668CA" w:rsidRPr="0075359A">
        <w:rPr>
          <w:rFonts w:ascii="Times New Roman" w:hAnsi="Times New Roman"/>
          <w:i/>
          <w:sz w:val="20"/>
          <w:szCs w:val="20"/>
        </w:rPr>
        <w:t xml:space="preserve">Vachellia </w:t>
      </w:r>
      <w:r w:rsidRPr="0075359A">
        <w:rPr>
          <w:rFonts w:ascii="Times New Roman" w:hAnsi="Times New Roman"/>
          <w:i/>
          <w:sz w:val="20"/>
          <w:szCs w:val="20"/>
        </w:rPr>
        <w:t>tortilis</w:t>
      </w:r>
      <w:r w:rsidRPr="0075359A">
        <w:rPr>
          <w:rFonts w:ascii="Times New Roman" w:hAnsi="Times New Roman"/>
          <w:sz w:val="20"/>
          <w:szCs w:val="20"/>
        </w:rPr>
        <w:t xml:space="preserve">, </w:t>
      </w:r>
      <w:r w:rsidR="0077268D" w:rsidRPr="0075359A">
        <w:rPr>
          <w:rFonts w:ascii="Times New Roman" w:hAnsi="Times New Roman"/>
          <w:sz w:val="20"/>
          <w:szCs w:val="20"/>
        </w:rPr>
        <w:t>Toposequence</w:t>
      </w:r>
      <w:r w:rsidR="00EE5B01" w:rsidRPr="0075359A">
        <w:rPr>
          <w:rFonts w:ascii="Times New Roman" w:hAnsi="Times New Roman"/>
          <w:sz w:val="20"/>
          <w:szCs w:val="20"/>
        </w:rPr>
        <w:t xml:space="preserve">, </w:t>
      </w:r>
      <w:r w:rsidRPr="0075359A">
        <w:rPr>
          <w:rFonts w:ascii="Times New Roman" w:hAnsi="Times New Roman"/>
          <w:sz w:val="20"/>
          <w:szCs w:val="20"/>
        </w:rPr>
        <w:t>Niger</w:t>
      </w:r>
    </w:p>
    <w:bookmarkEnd w:id="0"/>
    <w:p w14:paraId="795625D1" w14:textId="18321621" w:rsidR="000B1876" w:rsidRPr="0075359A" w:rsidRDefault="000B1876" w:rsidP="0075359A">
      <w:pPr>
        <w:spacing w:after="120"/>
        <w:jc w:val="both"/>
        <w:rPr>
          <w:rFonts w:ascii="Times New Roman" w:hAnsi="Times New Roman"/>
          <w:sz w:val="26"/>
          <w:szCs w:val="26"/>
          <w:lang w:val="fr-FR"/>
        </w:rPr>
      </w:pPr>
      <w:r w:rsidRPr="0075359A">
        <w:rPr>
          <w:rFonts w:ascii="Times New Roman" w:hAnsi="Times New Roman"/>
          <w:b/>
          <w:sz w:val="26"/>
          <w:szCs w:val="26"/>
          <w:lang w:val="fr-FR"/>
        </w:rPr>
        <w:t xml:space="preserve">Caractères morphometriques et production de gousses de </w:t>
      </w:r>
      <w:r w:rsidRPr="0075359A">
        <w:rPr>
          <w:rFonts w:ascii="Times New Roman" w:hAnsi="Times New Roman"/>
          <w:b/>
          <w:i/>
          <w:sz w:val="26"/>
          <w:szCs w:val="26"/>
          <w:lang w:val="fr-FR"/>
        </w:rPr>
        <w:t>Vachellia tortilis</w:t>
      </w:r>
      <w:r w:rsidRPr="0075359A">
        <w:rPr>
          <w:rFonts w:ascii="Times New Roman" w:hAnsi="Times New Roman"/>
          <w:b/>
          <w:sz w:val="26"/>
          <w:szCs w:val="26"/>
          <w:lang w:val="fr-FR"/>
        </w:rPr>
        <w:t xml:space="preserve"> subsp. raddiana (Savi) suivant la totposéquence dans le département de Gouré (Niger)</w:t>
      </w:r>
    </w:p>
    <w:p w14:paraId="7CBB01BD" w14:textId="77777777" w:rsidR="0075359A" w:rsidRDefault="0075359A" w:rsidP="00063F43">
      <w:pPr>
        <w:spacing w:after="120"/>
        <w:jc w:val="both"/>
        <w:rPr>
          <w:rFonts w:ascii="Times New Roman" w:hAnsi="Times New Roman"/>
          <w:b/>
          <w:sz w:val="20"/>
          <w:szCs w:val="20"/>
          <w:lang w:val="fr-FR"/>
        </w:rPr>
      </w:pPr>
    </w:p>
    <w:p w14:paraId="7CF70F8A" w14:textId="33311337" w:rsidR="0075359A" w:rsidRPr="0075359A" w:rsidRDefault="0075359A" w:rsidP="00063F43">
      <w:pPr>
        <w:spacing w:after="120"/>
        <w:jc w:val="both"/>
        <w:rPr>
          <w:rFonts w:ascii="Times New Roman" w:hAnsi="Times New Roman"/>
          <w:b/>
          <w:sz w:val="20"/>
          <w:szCs w:val="20"/>
          <w:lang w:val="fr-FR"/>
        </w:rPr>
      </w:pPr>
      <w:r>
        <w:rPr>
          <w:rFonts w:ascii="Times New Roman" w:hAnsi="Times New Roman"/>
          <w:b/>
          <w:sz w:val="20"/>
          <w:szCs w:val="20"/>
          <w:lang w:val="fr-FR"/>
        </w:rPr>
        <w:t>Résumé</w:t>
      </w:r>
      <w:r w:rsidR="00B95723" w:rsidRPr="0075359A">
        <w:rPr>
          <w:rFonts w:ascii="Times New Roman" w:hAnsi="Times New Roman"/>
          <w:b/>
          <w:sz w:val="20"/>
          <w:szCs w:val="20"/>
          <w:lang w:val="fr-FR"/>
        </w:rPr>
        <w:t xml:space="preserve"> </w:t>
      </w:r>
    </w:p>
    <w:p w14:paraId="5605DD9E" w14:textId="70A9BCC5" w:rsidR="00FF5345" w:rsidRPr="0075359A" w:rsidRDefault="00FF5345" w:rsidP="0075359A">
      <w:pPr>
        <w:jc w:val="both"/>
        <w:rPr>
          <w:rFonts w:ascii="Times New Roman" w:hAnsi="Times New Roman"/>
          <w:b/>
          <w:sz w:val="20"/>
          <w:szCs w:val="20"/>
          <w:lang w:val="fr-FR"/>
        </w:rPr>
      </w:pPr>
      <w:r w:rsidRPr="0075359A">
        <w:rPr>
          <w:rFonts w:ascii="Times New Roman" w:hAnsi="Times New Roman"/>
          <w:sz w:val="20"/>
          <w:szCs w:val="20"/>
          <w:lang w:val="fr-FR"/>
        </w:rPr>
        <w:t xml:space="preserve">Au Niger, </w:t>
      </w:r>
      <w:r w:rsidRPr="0075359A">
        <w:rPr>
          <w:rFonts w:ascii="Times New Roman" w:hAnsi="Times New Roman"/>
          <w:i/>
          <w:sz w:val="20"/>
          <w:szCs w:val="20"/>
          <w:lang w:val="fr-FR"/>
        </w:rPr>
        <w:t>Vachellia tortilis</w:t>
      </w:r>
      <w:r w:rsidRPr="0075359A">
        <w:rPr>
          <w:rFonts w:ascii="Times New Roman" w:hAnsi="Times New Roman"/>
          <w:sz w:val="20"/>
          <w:szCs w:val="20"/>
          <w:lang w:val="fr-FR"/>
        </w:rPr>
        <w:t xml:space="preserve"> est une espèce d'arbre </w:t>
      </w:r>
      <w:r w:rsidR="00196A0D" w:rsidRPr="0075359A">
        <w:rPr>
          <w:rFonts w:ascii="Times New Roman" w:hAnsi="Times New Roman"/>
          <w:sz w:val="20"/>
          <w:szCs w:val="20"/>
          <w:lang w:val="fr-FR"/>
        </w:rPr>
        <w:t>connue pour ses multiple</w:t>
      </w:r>
      <w:r w:rsidR="00851C0D">
        <w:rPr>
          <w:rFonts w:ascii="Times New Roman" w:hAnsi="Times New Roman"/>
          <w:sz w:val="20"/>
          <w:szCs w:val="20"/>
          <w:lang w:val="fr-FR"/>
        </w:rPr>
        <w:t>s</w:t>
      </w:r>
      <w:r w:rsidR="00196A0D" w:rsidRPr="0075359A">
        <w:rPr>
          <w:rFonts w:ascii="Times New Roman" w:hAnsi="Times New Roman"/>
          <w:sz w:val="20"/>
          <w:szCs w:val="20"/>
          <w:lang w:val="fr-FR"/>
        </w:rPr>
        <w:t xml:space="preserve"> services</w:t>
      </w:r>
      <w:r w:rsidRPr="0075359A">
        <w:rPr>
          <w:rFonts w:ascii="Times New Roman" w:hAnsi="Times New Roman"/>
          <w:sz w:val="20"/>
          <w:szCs w:val="20"/>
          <w:lang w:val="fr-FR"/>
        </w:rPr>
        <w:t xml:space="preserve">, avec une grande variabilité morphologique. </w:t>
      </w:r>
      <w:r w:rsidR="00B95723" w:rsidRPr="0075359A">
        <w:rPr>
          <w:rFonts w:ascii="Times New Roman" w:hAnsi="Times New Roman"/>
          <w:sz w:val="20"/>
          <w:szCs w:val="20"/>
          <w:lang w:val="fr-FR"/>
        </w:rPr>
        <w:t>S</w:t>
      </w:r>
      <w:r w:rsidRPr="0075359A">
        <w:rPr>
          <w:rFonts w:ascii="Times New Roman" w:hAnsi="Times New Roman"/>
          <w:sz w:val="20"/>
          <w:szCs w:val="20"/>
          <w:lang w:val="fr-FR"/>
        </w:rPr>
        <w:t xml:space="preserve">es fruits sont disponibles quelques mois après la saison des pluies et sont utilisés comme excellent fourrage pour le bétail. </w:t>
      </w:r>
      <w:r w:rsidR="00B95723" w:rsidRPr="0075359A">
        <w:rPr>
          <w:rFonts w:ascii="Times New Roman" w:hAnsi="Times New Roman"/>
          <w:sz w:val="20"/>
          <w:szCs w:val="20"/>
          <w:lang w:val="fr-FR"/>
        </w:rPr>
        <w:t>L’étude vise</w:t>
      </w:r>
      <w:r w:rsidRPr="0075359A">
        <w:rPr>
          <w:rFonts w:ascii="Times New Roman" w:hAnsi="Times New Roman"/>
          <w:sz w:val="20"/>
          <w:szCs w:val="20"/>
          <w:lang w:val="fr-FR"/>
        </w:rPr>
        <w:t xml:space="preserve"> à examiner la variation des caractéristiques de ces fruits selon la toposéquence du site. </w:t>
      </w:r>
    </w:p>
    <w:p w14:paraId="5C4F01CA" w14:textId="32B036F1" w:rsidR="00E86EB2" w:rsidRPr="0075359A" w:rsidRDefault="00FF5345" w:rsidP="0075359A">
      <w:pPr>
        <w:spacing w:after="120"/>
        <w:jc w:val="both"/>
        <w:rPr>
          <w:rFonts w:ascii="Times New Roman" w:hAnsi="Times New Roman"/>
          <w:sz w:val="20"/>
          <w:szCs w:val="20"/>
          <w:lang w:val="fr-FR"/>
        </w:rPr>
      </w:pPr>
      <w:r w:rsidRPr="0075359A">
        <w:rPr>
          <w:rFonts w:ascii="Times New Roman" w:hAnsi="Times New Roman"/>
          <w:sz w:val="20"/>
          <w:szCs w:val="20"/>
          <w:lang w:val="fr-FR"/>
        </w:rPr>
        <w:t>Les paramètres dendrométriques ont été recueillis à partir de pieds</w:t>
      </w:r>
      <w:r w:rsidR="00B95723" w:rsidRPr="0075359A">
        <w:rPr>
          <w:rFonts w:ascii="Times New Roman" w:hAnsi="Times New Roman"/>
          <w:sz w:val="20"/>
          <w:szCs w:val="20"/>
          <w:lang w:val="fr-FR"/>
        </w:rPr>
        <w:t>-mères</w:t>
      </w:r>
      <w:r w:rsidRPr="0075359A">
        <w:rPr>
          <w:rFonts w:ascii="Times New Roman" w:hAnsi="Times New Roman"/>
          <w:sz w:val="20"/>
          <w:szCs w:val="20"/>
          <w:lang w:val="fr-FR"/>
        </w:rPr>
        <w:t xml:space="preserve"> appartenant à différentes toposéquences. Ces paramètres ont permis d'établir leurs structures en classe de diamètre et en classe de hauteur. Un total de 597 fruits avec une moyenne de 192 fruits par toposéquence a été mesuré. Les données ont été analysées à l'aide de tests statistiques descriptifs, de tests paramétriques et non paramétriques.</w:t>
      </w:r>
      <w:r w:rsidR="00556B53" w:rsidRPr="0075359A">
        <w:rPr>
          <w:rFonts w:ascii="Times New Roman" w:hAnsi="Times New Roman"/>
          <w:sz w:val="20"/>
          <w:szCs w:val="20"/>
          <w:lang w:val="fr-FR"/>
        </w:rPr>
        <w:t xml:space="preserve"> </w:t>
      </w:r>
      <w:r w:rsidRPr="0075359A">
        <w:rPr>
          <w:rFonts w:ascii="Times New Roman" w:hAnsi="Times New Roman"/>
          <w:sz w:val="20"/>
          <w:szCs w:val="20"/>
          <w:lang w:val="fr-FR"/>
        </w:rPr>
        <w:t>Les valeurs moyennes des paramètres morphométriques des fruits se sont avérées être les suivantes : 63,23±19,22 pour le nombre de grains dans dix fruits (6,32±1,92 graines par gousses) ; 38,43±16,06 pour le nombre de graines saines, tandis que les grains défectueux représent</w:t>
      </w:r>
      <w:r w:rsidR="00556B53" w:rsidRPr="0075359A">
        <w:rPr>
          <w:rFonts w:ascii="Times New Roman" w:hAnsi="Times New Roman"/>
          <w:sz w:val="20"/>
          <w:szCs w:val="20"/>
          <w:lang w:val="fr-FR"/>
        </w:rPr>
        <w:t>e</w:t>
      </w:r>
      <w:r w:rsidRPr="0075359A">
        <w:rPr>
          <w:rFonts w:ascii="Times New Roman" w:hAnsi="Times New Roman"/>
          <w:sz w:val="20"/>
          <w:szCs w:val="20"/>
          <w:lang w:val="fr-FR"/>
        </w:rPr>
        <w:t xml:space="preserve">nt 58,84±18,34. Cent </w:t>
      </w:r>
      <w:r w:rsidR="00556B53" w:rsidRPr="0075359A">
        <w:rPr>
          <w:rFonts w:ascii="Times New Roman" w:hAnsi="Times New Roman"/>
          <w:sz w:val="20"/>
          <w:szCs w:val="20"/>
          <w:lang w:val="fr-FR"/>
        </w:rPr>
        <w:t xml:space="preserve">(100) </w:t>
      </w:r>
      <w:r w:rsidRPr="0075359A">
        <w:rPr>
          <w:rFonts w:ascii="Times New Roman" w:hAnsi="Times New Roman"/>
          <w:sz w:val="20"/>
          <w:szCs w:val="20"/>
          <w:lang w:val="fr-FR"/>
        </w:rPr>
        <w:t>grain</w:t>
      </w:r>
      <w:r w:rsidR="00556B53" w:rsidRPr="0075359A">
        <w:rPr>
          <w:rFonts w:ascii="Times New Roman" w:hAnsi="Times New Roman"/>
          <w:sz w:val="20"/>
          <w:szCs w:val="20"/>
          <w:lang w:val="fr-FR"/>
        </w:rPr>
        <w:t>e</w:t>
      </w:r>
      <w:r w:rsidRPr="0075359A">
        <w:rPr>
          <w:rFonts w:ascii="Times New Roman" w:hAnsi="Times New Roman"/>
          <w:sz w:val="20"/>
          <w:szCs w:val="20"/>
          <w:lang w:val="fr-FR"/>
        </w:rPr>
        <w:t>s pèsent 5,652±3,834 g. Cependant, la longueur et la largeur des fruits étaient respectivement de 8,465±2,303 cm et de 1,993±2,092 cm, et la taille des graines était de 6,01±0,63 mm. Le nombre de graines par gousse et la taille des gousses ont été mis en corrélation avec les paramètres de mensuration. Cette étude a mis en évidence la relation entre les paramètres de mensuration et les variations morphométriques des fruits suivant la toposéquence.</w:t>
      </w:r>
    </w:p>
    <w:p w14:paraId="517AA996" w14:textId="757FEA38" w:rsidR="000B1876" w:rsidRPr="0075359A" w:rsidRDefault="000B1876" w:rsidP="00063F43">
      <w:pPr>
        <w:spacing w:after="120"/>
        <w:jc w:val="both"/>
        <w:rPr>
          <w:rFonts w:ascii="Times New Roman" w:hAnsi="Times New Roman"/>
          <w:sz w:val="20"/>
          <w:szCs w:val="20"/>
          <w:lang w:val="fr-FR"/>
        </w:rPr>
      </w:pPr>
      <w:r w:rsidRPr="0075359A">
        <w:rPr>
          <w:rFonts w:ascii="Times New Roman" w:hAnsi="Times New Roman"/>
          <w:b/>
          <w:sz w:val="20"/>
          <w:szCs w:val="20"/>
          <w:lang w:val="fr-FR"/>
        </w:rPr>
        <w:t>Mots clés:</w:t>
      </w:r>
      <w:r w:rsidRPr="0075359A">
        <w:rPr>
          <w:rFonts w:ascii="Times New Roman" w:hAnsi="Times New Roman"/>
          <w:sz w:val="20"/>
          <w:szCs w:val="20"/>
          <w:lang w:val="fr-FR"/>
        </w:rPr>
        <w:t xml:space="preserve"> Variation, Morphométrie; </w:t>
      </w:r>
      <w:r w:rsidR="002405D3" w:rsidRPr="0075359A">
        <w:rPr>
          <w:rFonts w:ascii="Times New Roman" w:hAnsi="Times New Roman"/>
          <w:sz w:val="20"/>
          <w:szCs w:val="20"/>
          <w:lang w:val="fr-FR"/>
        </w:rPr>
        <w:t>G</w:t>
      </w:r>
      <w:r w:rsidRPr="0075359A">
        <w:rPr>
          <w:rFonts w:ascii="Times New Roman" w:hAnsi="Times New Roman"/>
          <w:sz w:val="20"/>
          <w:szCs w:val="20"/>
          <w:lang w:val="fr-FR"/>
        </w:rPr>
        <w:t xml:space="preserve">ousses, </w:t>
      </w:r>
      <w:r w:rsidRPr="0075359A">
        <w:rPr>
          <w:rFonts w:ascii="Times New Roman" w:hAnsi="Times New Roman"/>
          <w:i/>
          <w:sz w:val="20"/>
          <w:szCs w:val="20"/>
          <w:lang w:val="fr-FR"/>
        </w:rPr>
        <w:t>Vachellia tortilis</w:t>
      </w:r>
      <w:r w:rsidRPr="0075359A">
        <w:rPr>
          <w:rFonts w:ascii="Times New Roman" w:hAnsi="Times New Roman"/>
          <w:sz w:val="20"/>
          <w:szCs w:val="20"/>
          <w:lang w:val="fr-FR"/>
        </w:rPr>
        <w:t>, Toposéquence, Niger</w:t>
      </w:r>
    </w:p>
    <w:p w14:paraId="0266DAD5" w14:textId="19E1A63C" w:rsidR="004C4CEA" w:rsidRPr="00290038" w:rsidRDefault="004E5958" w:rsidP="00063F43">
      <w:pPr>
        <w:spacing w:after="120"/>
        <w:jc w:val="both"/>
        <w:rPr>
          <w:rFonts w:ascii="Times New Roman" w:hAnsi="Times New Roman"/>
          <w:b/>
          <w:sz w:val="28"/>
        </w:rPr>
      </w:pPr>
      <w:r w:rsidRPr="00290038">
        <w:rPr>
          <w:rFonts w:ascii="Times New Roman" w:hAnsi="Times New Roman"/>
          <w:b/>
          <w:sz w:val="28"/>
          <w:lang w:val="en-GB"/>
        </w:rPr>
        <w:lastRenderedPageBreak/>
        <w:t>Introduction</w:t>
      </w:r>
    </w:p>
    <w:p w14:paraId="3EE5D2A7" w14:textId="17161E14" w:rsidR="004C4CEA" w:rsidRPr="00AC06BE" w:rsidRDefault="004E5958" w:rsidP="00063F43">
      <w:pPr>
        <w:spacing w:after="120"/>
        <w:jc w:val="both"/>
        <w:rPr>
          <w:rFonts w:ascii="Times New Roman" w:hAnsi="Times New Roman"/>
          <w:lang w:val="en-US"/>
        </w:rPr>
      </w:pPr>
      <w:r w:rsidRPr="00290038">
        <w:rPr>
          <w:rFonts w:ascii="Times New Roman" w:hAnsi="Times New Roman"/>
          <w:lang w:val="en-US"/>
        </w:rPr>
        <w:t xml:space="preserve">The conservation status of many wild fruit species on which rural populations in Africa depend remains poorly documented despite its importance for the management of their populations </w:t>
      </w:r>
      <w:r w:rsidR="008D420A" w:rsidRPr="00AC06BE">
        <w:rPr>
          <w:rFonts w:ascii="Times New Roman" w:hAnsi="Times New Roman"/>
          <w:lang w:val="en-US"/>
        </w:rPr>
        <w:t>(</w:t>
      </w:r>
      <w:r w:rsidR="00317946" w:rsidRPr="00AC06BE">
        <w:rPr>
          <w:rFonts w:ascii="Times New Roman" w:hAnsi="Times New Roman"/>
          <w:lang w:val="en-US"/>
        </w:rPr>
        <w:t xml:space="preserve">FANDOHAN </w:t>
      </w:r>
      <w:r w:rsidR="008D420A" w:rsidRPr="00556B53">
        <w:rPr>
          <w:rFonts w:ascii="Times New Roman" w:hAnsi="Times New Roman"/>
          <w:lang w:val="en-US"/>
        </w:rPr>
        <w:t>et al</w:t>
      </w:r>
      <w:r w:rsidR="008D420A" w:rsidRPr="0019080C">
        <w:rPr>
          <w:rFonts w:ascii="Times New Roman" w:hAnsi="Times New Roman"/>
          <w:lang w:val="en-US"/>
        </w:rPr>
        <w:t>.,</w:t>
      </w:r>
      <w:r w:rsidR="008D420A" w:rsidRPr="00AC06BE">
        <w:rPr>
          <w:rFonts w:ascii="Times New Roman" w:hAnsi="Times New Roman"/>
          <w:lang w:val="en-US"/>
        </w:rPr>
        <w:t xml:space="preserve"> 2010)</w:t>
      </w:r>
      <w:r w:rsidRPr="00AC06BE">
        <w:rPr>
          <w:rFonts w:ascii="Times New Roman" w:hAnsi="Times New Roman"/>
          <w:lang w:val="en-US"/>
        </w:rPr>
        <w:t xml:space="preserve">. </w:t>
      </w:r>
      <w:r w:rsidR="00BF6057" w:rsidRPr="00BF6057">
        <w:rPr>
          <w:rFonts w:ascii="Times New Roman" w:hAnsi="Times New Roman"/>
          <w:lang w:val="en-US"/>
        </w:rPr>
        <w:t>The term "genetic variability" is reserved for</w:t>
      </w:r>
      <w:r w:rsidR="00BF6057">
        <w:rPr>
          <w:rFonts w:ascii="Times New Roman" w:hAnsi="Times New Roman"/>
          <w:lang w:val="en-US"/>
        </w:rPr>
        <w:t xml:space="preserve"> </w:t>
      </w:r>
      <w:r w:rsidR="00BF6057" w:rsidRPr="00BF6057">
        <w:rPr>
          <w:rFonts w:ascii="Times New Roman" w:hAnsi="Times New Roman"/>
          <w:lang w:val="en-US"/>
        </w:rPr>
        <w:t>quantitative traits, while the term "genetic diversity" is used for quantitative traits, while the term "genetic diversity" is used for quantitative traits, while the term "genetic diversity" is used for quantitative traits</w:t>
      </w:r>
      <w:r w:rsidR="00BF6057">
        <w:rPr>
          <w:rFonts w:ascii="Times New Roman" w:hAnsi="Times New Roman"/>
          <w:lang w:val="en-US"/>
        </w:rPr>
        <w:t xml:space="preserve"> </w:t>
      </w:r>
      <w:r w:rsidR="00BF6057" w:rsidRPr="00BF6057">
        <w:rPr>
          <w:rFonts w:ascii="Times New Roman" w:hAnsi="Times New Roman"/>
          <w:lang w:val="en-US"/>
        </w:rPr>
        <w:t>qualitative (NANSON</w:t>
      </w:r>
      <w:r w:rsidR="00BF6057">
        <w:rPr>
          <w:rFonts w:ascii="Times New Roman" w:hAnsi="Times New Roman"/>
          <w:lang w:val="en-US"/>
        </w:rPr>
        <w:t xml:space="preserve">, </w:t>
      </w:r>
      <w:r w:rsidR="00BF6057" w:rsidRPr="00BF6057">
        <w:rPr>
          <w:rFonts w:ascii="Times New Roman" w:hAnsi="Times New Roman"/>
          <w:lang w:val="en-US"/>
        </w:rPr>
        <w:t xml:space="preserve">2004). </w:t>
      </w:r>
      <w:r w:rsidRPr="00AC06BE">
        <w:rPr>
          <w:rFonts w:ascii="Times New Roman" w:hAnsi="Times New Roman"/>
          <w:lang w:val="en-US"/>
        </w:rPr>
        <w:t xml:space="preserve">Possessing a basic chromosome number X = 13 and with polyploidy present in several species, the genus Acacia (Leguminosae, Mimosoideae) comprises more than 1350 species </w:t>
      </w:r>
      <w:r w:rsidR="00BF6057">
        <w:rPr>
          <w:rFonts w:ascii="Times New Roman" w:hAnsi="Times New Roman"/>
          <w:lang w:val="en-US"/>
        </w:rPr>
        <w:t>(</w:t>
      </w:r>
      <w:r w:rsidR="00BF6057" w:rsidRPr="00AC06BE">
        <w:rPr>
          <w:rFonts w:ascii="Times New Roman" w:hAnsi="Times New Roman"/>
          <w:lang w:val="en-US"/>
        </w:rPr>
        <w:t>MASLIN</w:t>
      </w:r>
      <w:r w:rsidR="008D420A" w:rsidRPr="00AC06BE">
        <w:rPr>
          <w:rFonts w:ascii="Times New Roman" w:hAnsi="Times New Roman"/>
          <w:lang w:val="en-US"/>
        </w:rPr>
        <w:t>, 2003</w:t>
      </w:r>
      <w:r w:rsidR="00BF6057">
        <w:rPr>
          <w:rFonts w:ascii="Times New Roman" w:hAnsi="Times New Roman"/>
          <w:lang w:val="en-US"/>
        </w:rPr>
        <w:t>)</w:t>
      </w:r>
      <w:r w:rsidRPr="00AC06BE">
        <w:rPr>
          <w:rFonts w:ascii="Times New Roman" w:hAnsi="Times New Roman"/>
          <w:lang w:val="en-US"/>
        </w:rPr>
        <w:t xml:space="preserve">. It is distributed in tropical and subtropical regions of the Americas, Australia, Africa and South Asia </w:t>
      </w:r>
      <w:r w:rsidR="00317946" w:rsidRPr="00AC06BE">
        <w:rPr>
          <w:rFonts w:ascii="Times New Roman" w:hAnsi="Times New Roman"/>
          <w:lang w:val="en-US"/>
        </w:rPr>
        <w:t xml:space="preserve">(BENNETT </w:t>
      </w:r>
      <w:r w:rsidR="008D420A" w:rsidRPr="00556B53">
        <w:rPr>
          <w:rFonts w:ascii="Times New Roman" w:hAnsi="Times New Roman"/>
          <w:lang w:val="en-US"/>
        </w:rPr>
        <w:t>et al</w:t>
      </w:r>
      <w:r w:rsidR="008D420A" w:rsidRPr="0019080C">
        <w:rPr>
          <w:rFonts w:ascii="Times New Roman" w:hAnsi="Times New Roman"/>
          <w:lang w:val="en-US"/>
        </w:rPr>
        <w:t>.,</w:t>
      </w:r>
      <w:r w:rsidR="008D420A" w:rsidRPr="00AC06BE">
        <w:rPr>
          <w:rFonts w:ascii="Times New Roman" w:hAnsi="Times New Roman"/>
          <w:lang w:val="en-US"/>
        </w:rPr>
        <w:t xml:space="preserve"> 2000</w:t>
      </w:r>
      <w:r w:rsidR="00317946" w:rsidRPr="00AC06BE">
        <w:rPr>
          <w:rFonts w:ascii="Times New Roman" w:hAnsi="Times New Roman"/>
          <w:lang w:val="en-US"/>
        </w:rPr>
        <w:t>;</w:t>
      </w:r>
      <w:r w:rsidRPr="00AC06BE">
        <w:rPr>
          <w:rFonts w:ascii="Times New Roman" w:hAnsi="Times New Roman"/>
          <w:lang w:val="en-US"/>
        </w:rPr>
        <w:t xml:space="preserve"> </w:t>
      </w:r>
      <w:r w:rsidR="00317946" w:rsidRPr="00AC06BE">
        <w:rPr>
          <w:rFonts w:ascii="Times New Roman" w:hAnsi="Times New Roman"/>
          <w:lang w:val="en-US"/>
        </w:rPr>
        <w:t>LUCKOW</w:t>
      </w:r>
      <w:r w:rsidR="008D420A" w:rsidRPr="00AC06BE">
        <w:rPr>
          <w:rFonts w:ascii="Times New Roman" w:hAnsi="Times New Roman"/>
          <w:lang w:val="en-US"/>
        </w:rPr>
        <w:t>, 2005</w:t>
      </w:r>
      <w:r w:rsidR="00317946" w:rsidRPr="00AC06BE">
        <w:rPr>
          <w:rFonts w:ascii="Times New Roman" w:hAnsi="Times New Roman"/>
          <w:lang w:val="en-US"/>
        </w:rPr>
        <w:t>)</w:t>
      </w:r>
      <w:r w:rsidRPr="00AC06BE">
        <w:rPr>
          <w:rFonts w:ascii="Times New Roman" w:hAnsi="Times New Roman"/>
          <w:lang w:val="en-US"/>
        </w:rPr>
        <w:t xml:space="preserve">. </w:t>
      </w:r>
      <w:r w:rsidR="00BF6057" w:rsidRPr="00BF6057">
        <w:rPr>
          <w:rFonts w:ascii="Times New Roman" w:hAnsi="Times New Roman"/>
          <w:lang w:val="en-US"/>
        </w:rPr>
        <w:t>The interest of genetic variability stems from its importance in</w:t>
      </w:r>
      <w:r w:rsidR="00BF6057">
        <w:rPr>
          <w:rFonts w:ascii="Times New Roman" w:hAnsi="Times New Roman"/>
          <w:lang w:val="en-US"/>
        </w:rPr>
        <w:t xml:space="preserve"> </w:t>
      </w:r>
      <w:r w:rsidR="00BF6057" w:rsidRPr="00BF6057">
        <w:rPr>
          <w:rFonts w:ascii="Times New Roman" w:hAnsi="Times New Roman"/>
          <w:lang w:val="en-US"/>
        </w:rPr>
        <w:t>selection and evolution. Its measurement is used to assess a population's ability to</w:t>
      </w:r>
      <w:r w:rsidR="00BF6057">
        <w:rPr>
          <w:rFonts w:ascii="Times New Roman" w:hAnsi="Times New Roman"/>
          <w:lang w:val="en-US"/>
        </w:rPr>
        <w:t xml:space="preserve"> </w:t>
      </w:r>
      <w:r w:rsidR="00BF6057" w:rsidRPr="00BF6057">
        <w:rPr>
          <w:rFonts w:ascii="Times New Roman" w:hAnsi="Times New Roman"/>
          <w:lang w:val="en-US"/>
        </w:rPr>
        <w:t>adapt to environmental changes. Thus, a population with a variability</w:t>
      </w:r>
      <w:r w:rsidR="00BF6057">
        <w:rPr>
          <w:rFonts w:ascii="Times New Roman" w:hAnsi="Times New Roman"/>
          <w:lang w:val="en-US"/>
        </w:rPr>
        <w:t xml:space="preserve"> </w:t>
      </w:r>
      <w:r w:rsidR="00BF6057" w:rsidRPr="00BF6057">
        <w:rPr>
          <w:rFonts w:ascii="Times New Roman" w:hAnsi="Times New Roman"/>
          <w:lang w:val="en-US"/>
        </w:rPr>
        <w:t>its durability over time, because its variability allows it to be used in a wide range of applications</w:t>
      </w:r>
      <w:r w:rsidR="00BF6057">
        <w:rPr>
          <w:rFonts w:ascii="Times New Roman" w:hAnsi="Times New Roman"/>
          <w:lang w:val="en-US"/>
        </w:rPr>
        <w:t xml:space="preserve"> </w:t>
      </w:r>
      <w:r w:rsidR="00BF6057" w:rsidRPr="00BF6057">
        <w:rPr>
          <w:rFonts w:ascii="Times New Roman" w:hAnsi="Times New Roman"/>
          <w:lang w:val="en-US"/>
        </w:rPr>
        <w:t>to evolve rapidly by adapting to new environmental constraints</w:t>
      </w:r>
      <w:r w:rsidR="00BF6057">
        <w:rPr>
          <w:rFonts w:ascii="Times New Roman" w:hAnsi="Times New Roman"/>
          <w:lang w:val="en-US"/>
        </w:rPr>
        <w:t xml:space="preserve"> (EL AYADI, 2012)</w:t>
      </w:r>
      <w:r w:rsidR="00BF6057" w:rsidRPr="00BF6057">
        <w:rPr>
          <w:rFonts w:ascii="Times New Roman" w:hAnsi="Times New Roman"/>
          <w:lang w:val="en-US"/>
        </w:rPr>
        <w:t>.</w:t>
      </w:r>
      <w:r w:rsidR="00BF6057">
        <w:rPr>
          <w:rFonts w:ascii="Times New Roman" w:hAnsi="Times New Roman"/>
          <w:lang w:val="en-US"/>
        </w:rPr>
        <w:t xml:space="preserve"> </w:t>
      </w:r>
      <w:r w:rsidRPr="00AC06BE">
        <w:rPr>
          <w:rFonts w:ascii="Times New Roman" w:hAnsi="Times New Roman"/>
          <w:lang w:val="en-US"/>
        </w:rPr>
        <w:t xml:space="preserve">Exploring natural variability allows tree breeders to make rapid genetic progress. Forest species with high heterozygosity also show considerable variation in pod size, seed trait morphology, hard seed coat, dormancy, pre-treatment requirements, length of stratification period, germination rate and cardinal temperature for storage and optimal germination </w:t>
      </w:r>
      <w:r w:rsidR="00F61FD9" w:rsidRPr="00AC06BE">
        <w:rPr>
          <w:rFonts w:ascii="Times New Roman" w:hAnsi="Times New Roman"/>
          <w:lang w:val="en-US"/>
        </w:rPr>
        <w:t>(</w:t>
      </w:r>
      <w:r w:rsidR="00317946" w:rsidRPr="00AC06BE">
        <w:rPr>
          <w:rFonts w:ascii="Times New Roman" w:hAnsi="Times New Roman"/>
          <w:lang w:val="en-US"/>
        </w:rPr>
        <w:t xml:space="preserve">AHLAWAT </w:t>
      </w:r>
      <w:r w:rsidR="008D420A" w:rsidRPr="00556B53">
        <w:rPr>
          <w:rFonts w:ascii="Times New Roman" w:hAnsi="Times New Roman"/>
          <w:lang w:val="en-US"/>
        </w:rPr>
        <w:t>et al</w:t>
      </w:r>
      <w:r w:rsidR="008D420A" w:rsidRPr="0019080C">
        <w:rPr>
          <w:rFonts w:ascii="Times New Roman" w:hAnsi="Times New Roman"/>
          <w:lang w:val="en-US"/>
        </w:rPr>
        <w:t>.,</w:t>
      </w:r>
      <w:r w:rsidR="008D420A" w:rsidRPr="00AC06BE">
        <w:rPr>
          <w:rFonts w:ascii="Times New Roman" w:hAnsi="Times New Roman"/>
          <w:lang w:val="en-US"/>
        </w:rPr>
        <w:t xml:space="preserve"> 2007</w:t>
      </w:r>
      <w:r w:rsidR="00F61FD9" w:rsidRPr="00AC06BE">
        <w:rPr>
          <w:rFonts w:ascii="Times New Roman" w:hAnsi="Times New Roman"/>
          <w:lang w:val="en-US"/>
        </w:rPr>
        <w:t>)</w:t>
      </w:r>
      <w:r w:rsidRPr="00AC06BE">
        <w:rPr>
          <w:rFonts w:ascii="Times New Roman" w:hAnsi="Times New Roman"/>
          <w:lang w:val="en-US"/>
        </w:rPr>
        <w:t xml:space="preserve">. Morphological differences and their effect on the germination of seeds from different </w:t>
      </w:r>
      <w:r w:rsidR="00A668CA">
        <w:rPr>
          <w:rFonts w:ascii="Times New Roman" w:hAnsi="Times New Roman"/>
          <w:i/>
          <w:lang w:val="en-US"/>
        </w:rPr>
        <w:t>V. tortilis</w:t>
      </w:r>
      <w:r w:rsidR="00D53B9E">
        <w:rPr>
          <w:rFonts w:ascii="Times New Roman" w:hAnsi="Times New Roman"/>
          <w:i/>
          <w:lang w:val="en-US"/>
        </w:rPr>
        <w:t xml:space="preserve"> </w:t>
      </w:r>
      <w:r w:rsidRPr="00AC06BE">
        <w:rPr>
          <w:rFonts w:ascii="Times New Roman" w:hAnsi="Times New Roman"/>
          <w:lang w:val="en-US"/>
        </w:rPr>
        <w:t xml:space="preserve">sources and the need for pre-treatment to accelerate germination have been reported </w:t>
      </w:r>
      <w:r w:rsidR="007D670F">
        <w:rPr>
          <w:rFonts w:ascii="Times New Roman" w:hAnsi="Times New Roman"/>
          <w:lang w:val="en-US"/>
        </w:rPr>
        <w:t>(</w:t>
      </w:r>
      <w:r w:rsidR="00317946" w:rsidRPr="00AC06BE">
        <w:rPr>
          <w:rFonts w:ascii="Times New Roman" w:hAnsi="Times New Roman"/>
          <w:lang w:val="en-US"/>
        </w:rPr>
        <w:t xml:space="preserve">DANTHU </w:t>
      </w:r>
      <w:r w:rsidR="008D420A" w:rsidRPr="00556B53">
        <w:rPr>
          <w:rFonts w:ascii="Times New Roman" w:hAnsi="Times New Roman"/>
          <w:lang w:val="en-US"/>
        </w:rPr>
        <w:t>et al</w:t>
      </w:r>
      <w:r w:rsidR="008D420A" w:rsidRPr="0019080C">
        <w:rPr>
          <w:rFonts w:ascii="Times New Roman" w:hAnsi="Times New Roman"/>
          <w:lang w:val="en-US"/>
        </w:rPr>
        <w:t>.</w:t>
      </w:r>
      <w:r w:rsidR="007D670F">
        <w:rPr>
          <w:rFonts w:ascii="Times New Roman" w:hAnsi="Times New Roman"/>
          <w:lang w:val="en-US"/>
        </w:rPr>
        <w:t xml:space="preserve">, </w:t>
      </w:r>
      <w:r w:rsidR="008D420A" w:rsidRPr="00F4371B">
        <w:rPr>
          <w:rFonts w:ascii="Times New Roman" w:hAnsi="Times New Roman"/>
          <w:lang w:val="en-US"/>
        </w:rPr>
        <w:t>2003</w:t>
      </w:r>
      <w:r w:rsidR="007D670F">
        <w:rPr>
          <w:rFonts w:ascii="Times New Roman" w:hAnsi="Times New Roman"/>
          <w:lang w:val="en-US"/>
        </w:rPr>
        <w:t xml:space="preserve">; </w:t>
      </w:r>
      <w:r w:rsidR="00317946" w:rsidRPr="00AF6BA7">
        <w:rPr>
          <w:rFonts w:ascii="Times New Roman" w:hAnsi="Times New Roman"/>
          <w:lang w:val="en-US"/>
        </w:rPr>
        <w:t xml:space="preserve">EL AYADI </w:t>
      </w:r>
      <w:r w:rsidR="008D420A" w:rsidRPr="00556B53">
        <w:rPr>
          <w:rFonts w:ascii="Times New Roman" w:hAnsi="Times New Roman"/>
          <w:lang w:val="en-US"/>
        </w:rPr>
        <w:t>et al</w:t>
      </w:r>
      <w:r w:rsidR="008D420A" w:rsidRPr="0019080C">
        <w:rPr>
          <w:rFonts w:ascii="Times New Roman" w:hAnsi="Times New Roman"/>
          <w:lang w:val="en-US"/>
        </w:rPr>
        <w:t>.</w:t>
      </w:r>
      <w:r w:rsidR="007D670F">
        <w:rPr>
          <w:rFonts w:ascii="Times New Roman" w:hAnsi="Times New Roman"/>
          <w:lang w:val="en-US"/>
        </w:rPr>
        <w:t xml:space="preserve">, </w:t>
      </w:r>
      <w:r w:rsidR="008D420A" w:rsidRPr="00290038">
        <w:rPr>
          <w:rFonts w:ascii="Times New Roman" w:hAnsi="Times New Roman"/>
          <w:lang w:val="en-US"/>
        </w:rPr>
        <w:t>2012</w:t>
      </w:r>
      <w:r w:rsidR="00F61FD9" w:rsidRPr="00290038">
        <w:rPr>
          <w:rFonts w:ascii="Times New Roman" w:hAnsi="Times New Roman"/>
          <w:lang w:val="en-US"/>
        </w:rPr>
        <w:t>)</w:t>
      </w:r>
      <w:r w:rsidRPr="00290038">
        <w:rPr>
          <w:rFonts w:ascii="Times New Roman" w:hAnsi="Times New Roman"/>
          <w:lang w:val="en-US"/>
        </w:rPr>
        <w:t xml:space="preserve">. Basic knowledge of the nature and extent of seed source variation in seed parameters such as seed size and weight, seed </w:t>
      </w:r>
      <w:r w:rsidR="0029574C" w:rsidRPr="00290038">
        <w:rPr>
          <w:rFonts w:ascii="Times New Roman" w:hAnsi="Times New Roman"/>
          <w:lang w:val="en-US"/>
        </w:rPr>
        <w:t>vigor</w:t>
      </w:r>
      <w:r w:rsidRPr="00CF2F0C">
        <w:rPr>
          <w:rFonts w:ascii="Times New Roman" w:hAnsi="Times New Roman"/>
          <w:lang w:val="en-US"/>
        </w:rPr>
        <w:t>, germination, seedling charac</w:t>
      </w:r>
      <w:r w:rsidRPr="00AC06BE">
        <w:rPr>
          <w:rFonts w:ascii="Times New Roman" w:hAnsi="Times New Roman"/>
          <w:lang w:val="en-US"/>
        </w:rPr>
        <w:t xml:space="preserve">teristics is essential to improve species genetics </w:t>
      </w:r>
      <w:r w:rsidR="00317946" w:rsidRPr="00AC06BE">
        <w:rPr>
          <w:rFonts w:ascii="Times New Roman" w:hAnsi="Times New Roman"/>
          <w:lang w:val="en-US"/>
        </w:rPr>
        <w:t>(</w:t>
      </w:r>
      <w:r w:rsidR="00964E4F" w:rsidRPr="00AC06BE">
        <w:rPr>
          <w:rFonts w:ascii="Times New Roman" w:hAnsi="Times New Roman"/>
          <w:lang w:val="en-US"/>
        </w:rPr>
        <w:t>FAO, 1985</w:t>
      </w:r>
      <w:r w:rsidR="00317946" w:rsidRPr="00AC06BE">
        <w:rPr>
          <w:rFonts w:ascii="Times New Roman" w:hAnsi="Times New Roman"/>
          <w:lang w:val="en-US"/>
        </w:rPr>
        <w:t>;</w:t>
      </w:r>
      <w:r w:rsidRPr="00AC06BE">
        <w:rPr>
          <w:rFonts w:ascii="Times New Roman" w:hAnsi="Times New Roman"/>
          <w:lang w:val="en-US"/>
        </w:rPr>
        <w:t xml:space="preserve"> </w:t>
      </w:r>
      <w:r w:rsidR="00317946" w:rsidRPr="00AC06BE">
        <w:rPr>
          <w:rFonts w:ascii="Times New Roman" w:hAnsi="Times New Roman"/>
          <w:lang w:val="en-US"/>
        </w:rPr>
        <w:t>RAMACHANDRA</w:t>
      </w:r>
      <w:r w:rsidR="00964E4F" w:rsidRPr="00AC06BE">
        <w:rPr>
          <w:rFonts w:ascii="Times New Roman" w:hAnsi="Times New Roman"/>
          <w:lang w:val="en-US"/>
        </w:rPr>
        <w:t>, 1996</w:t>
      </w:r>
      <w:r w:rsidR="00317946" w:rsidRPr="00AC06BE">
        <w:rPr>
          <w:rFonts w:ascii="Times New Roman" w:hAnsi="Times New Roman"/>
          <w:lang w:val="en-US"/>
        </w:rPr>
        <w:t>)</w:t>
      </w:r>
      <w:r w:rsidRPr="00AC06BE">
        <w:rPr>
          <w:rFonts w:ascii="Times New Roman" w:hAnsi="Times New Roman"/>
          <w:lang w:val="en-US"/>
        </w:rPr>
        <w:t>.</w:t>
      </w:r>
    </w:p>
    <w:p w14:paraId="54763C33" w14:textId="3C61A67D" w:rsidR="004C4CEA" w:rsidRPr="00AC06BE" w:rsidRDefault="004E5958" w:rsidP="00FB10FA">
      <w:pPr>
        <w:spacing w:after="240"/>
        <w:jc w:val="both"/>
        <w:rPr>
          <w:rFonts w:ascii="Times New Roman" w:hAnsi="Times New Roman"/>
          <w:lang w:val="en-US"/>
        </w:rPr>
      </w:pPr>
      <w:r w:rsidRPr="00AC06BE">
        <w:rPr>
          <w:rFonts w:ascii="Times New Roman" w:hAnsi="Times New Roman"/>
          <w:lang w:val="en-US"/>
        </w:rPr>
        <w:t xml:space="preserve">Several works have been carried out in the study of fruit morphological variations on </w:t>
      </w:r>
      <w:r w:rsidR="00A668CA">
        <w:rPr>
          <w:rFonts w:ascii="Times New Roman" w:hAnsi="Times New Roman"/>
          <w:i/>
          <w:lang w:val="en-US"/>
        </w:rPr>
        <w:t>V. tortilis</w:t>
      </w:r>
      <w:r w:rsidR="00107BC5">
        <w:rPr>
          <w:rFonts w:ascii="Times New Roman" w:hAnsi="Times New Roman"/>
          <w:i/>
          <w:lang w:val="en-US"/>
        </w:rPr>
        <w:t xml:space="preserve"> </w:t>
      </w:r>
      <w:r w:rsidRPr="00AC06BE">
        <w:rPr>
          <w:rFonts w:ascii="Times New Roman" w:hAnsi="Times New Roman"/>
          <w:lang w:val="en-US"/>
        </w:rPr>
        <w:t xml:space="preserve">in Southern Morocco by </w:t>
      </w:r>
      <w:r w:rsidR="0006591E" w:rsidRPr="00AC06BE">
        <w:rPr>
          <w:rFonts w:ascii="Times New Roman" w:hAnsi="Times New Roman"/>
          <w:lang w:val="en-US"/>
        </w:rPr>
        <w:t>EL AYADI et al. (</w:t>
      </w:r>
      <w:r w:rsidR="008D420A" w:rsidRPr="00AC06BE">
        <w:rPr>
          <w:rFonts w:ascii="Times New Roman" w:hAnsi="Times New Roman"/>
          <w:lang w:val="en-US"/>
        </w:rPr>
        <w:t>2012</w:t>
      </w:r>
      <w:r w:rsidR="0006591E" w:rsidRPr="00AC06BE">
        <w:rPr>
          <w:rFonts w:ascii="Times New Roman" w:hAnsi="Times New Roman"/>
          <w:lang w:val="en-US"/>
        </w:rPr>
        <w:t>)</w:t>
      </w:r>
      <w:r w:rsidRPr="00AC06BE">
        <w:rPr>
          <w:rFonts w:ascii="Times New Roman" w:hAnsi="Times New Roman"/>
          <w:lang w:val="en-US"/>
        </w:rPr>
        <w:t xml:space="preserve"> and in Tunisia by </w:t>
      </w:r>
      <w:r w:rsidR="0006591E" w:rsidRPr="00AC06BE">
        <w:rPr>
          <w:rFonts w:ascii="Times New Roman" w:hAnsi="Times New Roman"/>
          <w:lang w:val="en-US"/>
        </w:rPr>
        <w:t xml:space="preserve">JAOUADI </w:t>
      </w:r>
      <w:r w:rsidR="00964E4F"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2013</w:t>
      </w:r>
      <w:r w:rsidR="0006591E" w:rsidRPr="00AC06BE">
        <w:rPr>
          <w:rFonts w:ascii="Times New Roman" w:hAnsi="Times New Roman"/>
          <w:lang w:val="en-US"/>
        </w:rPr>
        <w:t>)</w:t>
      </w:r>
      <w:r w:rsidRPr="00AC06BE">
        <w:rPr>
          <w:rFonts w:ascii="Times New Roman" w:hAnsi="Times New Roman"/>
          <w:lang w:val="en-US"/>
        </w:rPr>
        <w:t xml:space="preserve">; on </w:t>
      </w:r>
      <w:r w:rsidRPr="00AC06BE">
        <w:rPr>
          <w:rFonts w:ascii="Times New Roman" w:hAnsi="Times New Roman"/>
          <w:i/>
          <w:lang w:val="en-US"/>
        </w:rPr>
        <w:t>A. nilotica</w:t>
      </w:r>
      <w:r w:rsidRPr="00AC06BE">
        <w:rPr>
          <w:rFonts w:ascii="Times New Roman" w:hAnsi="Times New Roman"/>
          <w:lang w:val="en-US"/>
        </w:rPr>
        <w:t xml:space="preserve"> in Northwest India by </w:t>
      </w:r>
      <w:r w:rsidR="0006591E" w:rsidRPr="00AC06BE">
        <w:rPr>
          <w:rFonts w:ascii="Times New Roman" w:hAnsi="Times New Roman"/>
          <w:lang w:val="en-US"/>
        </w:rPr>
        <w:t xml:space="preserve">AHLAWAT </w:t>
      </w:r>
      <w:r w:rsidR="008D420A"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8D420A" w:rsidRPr="00AC06BE">
        <w:rPr>
          <w:rFonts w:ascii="Times New Roman" w:hAnsi="Times New Roman"/>
          <w:lang w:val="en-US"/>
        </w:rPr>
        <w:t>2007</w:t>
      </w:r>
      <w:r w:rsidR="0006591E" w:rsidRPr="00AC06BE">
        <w:rPr>
          <w:rFonts w:ascii="Times New Roman" w:hAnsi="Times New Roman"/>
          <w:lang w:val="en-US"/>
        </w:rPr>
        <w:t>)</w:t>
      </w:r>
      <w:r w:rsidRPr="00AC06BE">
        <w:rPr>
          <w:rFonts w:ascii="Times New Roman" w:hAnsi="Times New Roman"/>
          <w:lang w:val="en-US"/>
        </w:rPr>
        <w:t xml:space="preserve">; </w:t>
      </w:r>
      <w:r w:rsidR="00726AF4">
        <w:rPr>
          <w:rFonts w:ascii="Times New Roman" w:hAnsi="Times New Roman"/>
          <w:lang w:val="en-US"/>
        </w:rPr>
        <w:t xml:space="preserve">other studies have been carried out </w:t>
      </w:r>
      <w:r w:rsidRPr="00AC06BE">
        <w:rPr>
          <w:rFonts w:ascii="Times New Roman" w:hAnsi="Times New Roman"/>
          <w:lang w:val="en-US"/>
        </w:rPr>
        <w:t xml:space="preserve">on </w:t>
      </w:r>
      <w:r w:rsidRPr="00AC06BE">
        <w:rPr>
          <w:rFonts w:ascii="Times New Roman" w:hAnsi="Times New Roman"/>
          <w:i/>
          <w:lang w:val="en-US"/>
        </w:rPr>
        <w:t>Faidherbia albida</w:t>
      </w:r>
      <w:r w:rsidRPr="00AC06BE">
        <w:rPr>
          <w:rFonts w:ascii="Times New Roman" w:hAnsi="Times New Roman"/>
          <w:lang w:val="en-US"/>
        </w:rPr>
        <w:t xml:space="preserve"> in Nairobi by </w:t>
      </w:r>
      <w:r w:rsidR="0006591E" w:rsidRPr="00AC06BE">
        <w:rPr>
          <w:rFonts w:ascii="Times New Roman" w:hAnsi="Times New Roman"/>
          <w:lang w:val="en-US"/>
        </w:rPr>
        <w:t xml:space="preserve">FREDRICK </w:t>
      </w:r>
      <w:r w:rsidR="00964E4F" w:rsidRPr="005C0A2A">
        <w:rPr>
          <w:rFonts w:ascii="Times New Roman" w:hAnsi="Times New Roman"/>
          <w:lang w:val="en-US"/>
        </w:rPr>
        <w:t>et al</w:t>
      </w:r>
      <w:r w:rsidR="0006591E" w:rsidRPr="005C0A2A">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2015</w:t>
      </w:r>
      <w:r w:rsidR="0006591E" w:rsidRPr="00AC06BE">
        <w:rPr>
          <w:rFonts w:ascii="Times New Roman" w:hAnsi="Times New Roman"/>
          <w:lang w:val="en-US"/>
        </w:rPr>
        <w:t>)</w:t>
      </w:r>
      <w:r w:rsidR="00726AF4">
        <w:rPr>
          <w:rFonts w:ascii="Times New Roman" w:hAnsi="Times New Roman"/>
          <w:lang w:val="en-US"/>
        </w:rPr>
        <w:t>,</w:t>
      </w:r>
      <w:r w:rsidRPr="00AC06BE">
        <w:rPr>
          <w:rFonts w:ascii="Times New Roman" w:hAnsi="Times New Roman"/>
          <w:lang w:val="en-US"/>
        </w:rPr>
        <w:t xml:space="preserve"> on </w:t>
      </w:r>
      <w:r w:rsidRPr="00AC06BE">
        <w:rPr>
          <w:rFonts w:ascii="Times New Roman" w:hAnsi="Times New Roman"/>
          <w:i/>
          <w:lang w:val="en-US"/>
        </w:rPr>
        <w:t>Jatropha curcas</w:t>
      </w:r>
      <w:r w:rsidRPr="00AC06BE">
        <w:rPr>
          <w:rFonts w:ascii="Times New Roman" w:hAnsi="Times New Roman"/>
          <w:lang w:val="en-US"/>
        </w:rPr>
        <w:t xml:space="preserve"> Linn. in Benin by </w:t>
      </w:r>
      <w:r w:rsidR="0006591E" w:rsidRPr="00AC06BE">
        <w:rPr>
          <w:rFonts w:ascii="Times New Roman" w:hAnsi="Times New Roman"/>
          <w:lang w:val="en-US"/>
        </w:rPr>
        <w:t xml:space="preserve">GBEMAVO </w:t>
      </w:r>
      <w:r w:rsidR="00964E4F"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2015</w:t>
      </w:r>
      <w:r w:rsidR="0006591E" w:rsidRPr="00AC06BE">
        <w:rPr>
          <w:rFonts w:ascii="Times New Roman" w:hAnsi="Times New Roman"/>
          <w:lang w:val="en-US"/>
        </w:rPr>
        <w:t>)</w:t>
      </w:r>
      <w:r w:rsidR="003444BC">
        <w:rPr>
          <w:rFonts w:ascii="Times New Roman" w:hAnsi="Times New Roman"/>
          <w:lang w:val="en-US"/>
        </w:rPr>
        <w:t>,</w:t>
      </w:r>
      <w:r w:rsidRPr="00AC06BE">
        <w:rPr>
          <w:rFonts w:ascii="Times New Roman" w:hAnsi="Times New Roman"/>
          <w:lang w:val="en-US"/>
        </w:rPr>
        <w:t xml:space="preserve"> on </w:t>
      </w:r>
      <w:r w:rsidRPr="00AC06BE">
        <w:rPr>
          <w:rFonts w:ascii="Times New Roman" w:hAnsi="Times New Roman"/>
          <w:i/>
          <w:lang w:val="en-US"/>
        </w:rPr>
        <w:t xml:space="preserve">Sclerocarya birrea </w:t>
      </w:r>
      <w:r w:rsidRPr="00AC06BE">
        <w:rPr>
          <w:rFonts w:ascii="Times New Roman" w:hAnsi="Times New Roman"/>
          <w:lang w:val="en-US"/>
        </w:rPr>
        <w:t xml:space="preserve">(A. Rich.) Hochst in Malawi by </w:t>
      </w:r>
      <w:r w:rsidR="0006591E" w:rsidRPr="00AC06BE">
        <w:rPr>
          <w:rFonts w:ascii="Times New Roman" w:hAnsi="Times New Roman"/>
          <w:lang w:val="en-US"/>
        </w:rPr>
        <w:t xml:space="preserve">MKWEZALAMBA </w:t>
      </w:r>
      <w:r w:rsidR="00964E4F"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2015</w:t>
      </w:r>
      <w:r w:rsidR="0006591E" w:rsidRPr="00AC06BE">
        <w:rPr>
          <w:rFonts w:ascii="Times New Roman" w:hAnsi="Times New Roman"/>
          <w:lang w:val="en-US"/>
        </w:rPr>
        <w:t>)</w:t>
      </w:r>
      <w:r w:rsidR="003444BC">
        <w:rPr>
          <w:rFonts w:ascii="Times New Roman" w:hAnsi="Times New Roman"/>
          <w:lang w:val="en-US"/>
        </w:rPr>
        <w:t xml:space="preserve">, </w:t>
      </w:r>
      <w:r w:rsidRPr="00AC06BE">
        <w:rPr>
          <w:rFonts w:ascii="Times New Roman" w:hAnsi="Times New Roman"/>
          <w:lang w:val="en-US"/>
        </w:rPr>
        <w:t xml:space="preserve">on </w:t>
      </w:r>
      <w:r w:rsidRPr="00AC06BE">
        <w:rPr>
          <w:rFonts w:ascii="Times New Roman" w:hAnsi="Times New Roman"/>
          <w:i/>
          <w:lang w:val="en-US"/>
        </w:rPr>
        <w:t>Adansonia digitata</w:t>
      </w:r>
      <w:r w:rsidRPr="00AC06BE">
        <w:rPr>
          <w:rFonts w:ascii="Times New Roman" w:hAnsi="Times New Roman"/>
          <w:lang w:val="en-US"/>
        </w:rPr>
        <w:t xml:space="preserve"> in Benin by </w:t>
      </w:r>
      <w:r w:rsidR="0006591E" w:rsidRPr="00AC06BE">
        <w:rPr>
          <w:rFonts w:ascii="Times New Roman" w:hAnsi="Times New Roman"/>
          <w:lang w:val="en-US"/>
        </w:rPr>
        <w:t xml:space="preserve">ASSOGBADJO </w:t>
      </w:r>
      <w:r w:rsidR="00964E4F"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2005</w:t>
      </w:r>
      <w:r w:rsidR="0006591E" w:rsidRPr="00AC06BE">
        <w:rPr>
          <w:rFonts w:ascii="Times New Roman" w:hAnsi="Times New Roman"/>
          <w:lang w:val="en-US"/>
        </w:rPr>
        <w:t>)</w:t>
      </w:r>
      <w:r w:rsidRPr="00AC06BE">
        <w:rPr>
          <w:rFonts w:ascii="Times New Roman" w:hAnsi="Times New Roman"/>
          <w:lang w:val="en-US"/>
        </w:rPr>
        <w:t xml:space="preserve">; on </w:t>
      </w:r>
      <w:r w:rsidRPr="00AC06BE">
        <w:rPr>
          <w:rFonts w:ascii="Times New Roman" w:hAnsi="Times New Roman"/>
          <w:i/>
          <w:lang w:val="en-US"/>
        </w:rPr>
        <w:t>Lannea microcarpa</w:t>
      </w:r>
      <w:r w:rsidRPr="00AC06BE">
        <w:rPr>
          <w:rFonts w:ascii="Times New Roman" w:hAnsi="Times New Roman"/>
          <w:lang w:val="en-US"/>
        </w:rPr>
        <w:t xml:space="preserve"> in Burkina Faso by </w:t>
      </w:r>
      <w:r w:rsidR="0006591E" w:rsidRPr="00AC06BE">
        <w:rPr>
          <w:rFonts w:ascii="Times New Roman" w:hAnsi="Times New Roman"/>
          <w:lang w:val="en-US"/>
        </w:rPr>
        <w:t xml:space="preserve">SEMDE </w:t>
      </w:r>
      <w:r w:rsidR="00964E4F" w:rsidRPr="00556B53">
        <w:rPr>
          <w:rFonts w:ascii="Times New Roman" w:hAnsi="Times New Roman"/>
          <w:lang w:val="en-US"/>
        </w:rPr>
        <w:t>et al</w:t>
      </w:r>
      <w:r w:rsidR="0006591E" w:rsidRPr="0019080C">
        <w:rPr>
          <w:rFonts w:ascii="Times New Roman" w:hAnsi="Times New Roman"/>
          <w:lang w:val="en-US"/>
        </w:rPr>
        <w:t>.</w:t>
      </w:r>
      <w:r w:rsidR="0006591E" w:rsidRPr="00AC06BE">
        <w:rPr>
          <w:rFonts w:ascii="Times New Roman" w:hAnsi="Times New Roman"/>
          <w:lang w:val="en-US"/>
        </w:rPr>
        <w:t xml:space="preserve"> (</w:t>
      </w:r>
      <w:r w:rsidR="00964E4F" w:rsidRPr="00AC06BE">
        <w:rPr>
          <w:rFonts w:ascii="Times New Roman" w:hAnsi="Times New Roman"/>
          <w:lang w:val="en-US"/>
        </w:rPr>
        <w:t>2016</w:t>
      </w:r>
      <w:r w:rsidR="0006591E" w:rsidRPr="00AC06BE">
        <w:rPr>
          <w:rFonts w:ascii="Times New Roman" w:hAnsi="Times New Roman"/>
          <w:lang w:val="en-US"/>
        </w:rPr>
        <w:t>)</w:t>
      </w:r>
      <w:r w:rsidRPr="00AC06BE">
        <w:rPr>
          <w:rFonts w:ascii="Times New Roman" w:hAnsi="Times New Roman"/>
          <w:lang w:val="en-US"/>
        </w:rPr>
        <w:t xml:space="preserve">. With a very wide geographical distribution in Niger, </w:t>
      </w:r>
      <w:r w:rsidR="00A668CA">
        <w:rPr>
          <w:rFonts w:ascii="Times New Roman" w:hAnsi="Times New Roman"/>
          <w:i/>
          <w:lang w:val="en-US"/>
        </w:rPr>
        <w:t>V. tortilis</w:t>
      </w:r>
      <w:r w:rsidR="00107BC5">
        <w:rPr>
          <w:rFonts w:ascii="Times New Roman" w:hAnsi="Times New Roman"/>
          <w:i/>
          <w:lang w:val="en-US"/>
        </w:rPr>
        <w:t xml:space="preserve"> </w:t>
      </w:r>
      <w:r w:rsidRPr="00AC06BE">
        <w:rPr>
          <w:rFonts w:ascii="Times New Roman" w:hAnsi="Times New Roman"/>
          <w:lang w:val="en-US"/>
        </w:rPr>
        <w:t>is one of the forest genetic resources of great importance for the conservation of pastoral rangelands. This species is of particular scientific interest as it represents a transition between semi-arid and desert vegetation, corresponding to semi-arid and arid ecosystems respectively.</w:t>
      </w:r>
      <w:r w:rsidR="0081085B">
        <w:rPr>
          <w:rFonts w:ascii="Times New Roman" w:hAnsi="Times New Roman"/>
          <w:lang w:val="en-US"/>
        </w:rPr>
        <w:t xml:space="preserve"> </w:t>
      </w:r>
      <w:r w:rsidRPr="00AC06BE">
        <w:rPr>
          <w:rFonts w:ascii="Times New Roman" w:hAnsi="Times New Roman"/>
          <w:lang w:val="en-US"/>
        </w:rPr>
        <w:t xml:space="preserve">At present, little information exists on the morphological variability of </w:t>
      </w:r>
      <w:r w:rsidR="00A668CA">
        <w:rPr>
          <w:rFonts w:ascii="Times New Roman" w:hAnsi="Times New Roman"/>
          <w:i/>
          <w:lang w:val="en-US"/>
        </w:rPr>
        <w:t>V. tortilis</w:t>
      </w:r>
      <w:r w:rsidR="00D53B9E">
        <w:rPr>
          <w:rFonts w:ascii="Times New Roman" w:hAnsi="Times New Roman"/>
          <w:i/>
          <w:lang w:val="en-US"/>
        </w:rPr>
        <w:t xml:space="preserve"> </w:t>
      </w:r>
      <w:r w:rsidRPr="00AC06BE">
        <w:rPr>
          <w:rFonts w:ascii="Times New Roman" w:hAnsi="Times New Roman"/>
          <w:lang w:val="en-US"/>
        </w:rPr>
        <w:t>pods in the Sahelian bioclimate of Niger. The objective of the present study is to quantify the morphological variability of pods and tree related seeds.</w:t>
      </w:r>
    </w:p>
    <w:p w14:paraId="5F611BC7" w14:textId="77777777" w:rsidR="004C4CEA" w:rsidRPr="00AC06BE" w:rsidRDefault="004E5958" w:rsidP="00FB10FA">
      <w:pPr>
        <w:pStyle w:val="Paragraphedeliste"/>
        <w:numPr>
          <w:ilvl w:val="0"/>
          <w:numId w:val="1"/>
        </w:numPr>
        <w:spacing w:after="240" w:line="240" w:lineRule="auto"/>
        <w:ind w:left="284" w:hanging="284"/>
        <w:contextualSpacing w:val="0"/>
        <w:jc w:val="both"/>
        <w:rPr>
          <w:rFonts w:ascii="Times New Roman" w:hAnsi="Times New Roman"/>
          <w:b/>
          <w:sz w:val="28"/>
        </w:rPr>
      </w:pPr>
      <w:r w:rsidRPr="00AC06BE">
        <w:rPr>
          <w:rFonts w:ascii="Times New Roman" w:hAnsi="Times New Roman"/>
          <w:b/>
          <w:sz w:val="28"/>
        </w:rPr>
        <w:t>Materials and Methods</w:t>
      </w:r>
    </w:p>
    <w:p w14:paraId="2B7397C2" w14:textId="77777777" w:rsidR="004C4CEA" w:rsidRPr="00AC06BE" w:rsidRDefault="004E5958" w:rsidP="00FB10FA">
      <w:pPr>
        <w:pStyle w:val="Paragraphedeliste"/>
        <w:numPr>
          <w:ilvl w:val="1"/>
          <w:numId w:val="1"/>
        </w:numPr>
        <w:spacing w:after="120" w:line="240" w:lineRule="auto"/>
        <w:ind w:left="426" w:hanging="426"/>
        <w:contextualSpacing w:val="0"/>
        <w:jc w:val="both"/>
        <w:rPr>
          <w:rFonts w:ascii="Times New Roman" w:hAnsi="Times New Roman"/>
          <w:b/>
          <w:sz w:val="24"/>
        </w:rPr>
      </w:pPr>
      <w:r w:rsidRPr="00AC06BE">
        <w:rPr>
          <w:rFonts w:ascii="Times New Roman" w:hAnsi="Times New Roman"/>
          <w:b/>
          <w:sz w:val="24"/>
        </w:rPr>
        <w:t>Study area</w:t>
      </w:r>
    </w:p>
    <w:p w14:paraId="0C91A7A0" w14:textId="2C8C20CD" w:rsidR="004C4CEA" w:rsidRDefault="004E5958" w:rsidP="00063F43">
      <w:pPr>
        <w:spacing w:after="120"/>
        <w:jc w:val="both"/>
        <w:rPr>
          <w:rFonts w:ascii="Times New Roman" w:hAnsi="Times New Roman"/>
          <w:noProof/>
          <w:lang w:val="en-GB" w:eastAsia="fr-FR"/>
        </w:rPr>
      </w:pPr>
      <w:r w:rsidRPr="00AC06BE">
        <w:rPr>
          <w:rFonts w:ascii="Times New Roman" w:hAnsi="Times New Roman"/>
          <w:noProof/>
          <w:lang w:val="en-GB" w:eastAsia="fr-FR"/>
        </w:rPr>
        <w:t xml:space="preserve">The study was conducted in the department of Goure between 9°20' and 12°00' East longitude and 13°00' and 17°30' North latitude at the Central-East of Niger. </w:t>
      </w:r>
      <w:r w:rsidRPr="00AC06BE">
        <w:rPr>
          <w:rFonts w:ascii="Times New Roman" w:hAnsi="Times New Roman"/>
        </w:rPr>
        <w:t xml:space="preserve">It’s about </w:t>
      </w:r>
      <w:r w:rsidR="007D670F">
        <w:rPr>
          <w:rFonts w:ascii="Times New Roman" w:hAnsi="Times New Roman"/>
        </w:rPr>
        <w:t xml:space="preserve">the </w:t>
      </w:r>
      <w:r w:rsidRPr="00AC06BE">
        <w:rPr>
          <w:rFonts w:ascii="Times New Roman" w:hAnsi="Times New Roman"/>
        </w:rPr>
        <w:t xml:space="preserve">monitoring of phenology </w:t>
      </w:r>
      <w:r w:rsidRPr="00AC06BE">
        <w:rPr>
          <w:rFonts w:ascii="Times New Roman" w:hAnsi="Times New Roman"/>
          <w:bCs/>
          <w:lang w:val="en-US"/>
        </w:rPr>
        <w:t xml:space="preserve">of </w:t>
      </w:r>
      <w:r w:rsidR="00A668CA">
        <w:rPr>
          <w:rFonts w:ascii="Times New Roman" w:hAnsi="Times New Roman"/>
          <w:bCs/>
          <w:i/>
          <w:lang w:val="en-US"/>
        </w:rPr>
        <w:t>V. tortilis</w:t>
      </w:r>
      <w:r w:rsidR="00D53B9E">
        <w:rPr>
          <w:rFonts w:ascii="Times New Roman" w:hAnsi="Times New Roman"/>
          <w:bCs/>
          <w:i/>
          <w:lang w:val="en-US"/>
        </w:rPr>
        <w:t xml:space="preserve"> </w:t>
      </w:r>
      <w:r w:rsidRPr="00AC06BE">
        <w:rPr>
          <w:rFonts w:ascii="Times New Roman" w:hAnsi="Times New Roman"/>
          <w:bCs/>
          <w:lang w:val="en-US"/>
        </w:rPr>
        <w:t>in the site located at</w:t>
      </w:r>
      <w:r w:rsidRPr="00AC06BE">
        <w:rPr>
          <w:rFonts w:ascii="Times New Roman" w:hAnsi="Times New Roman"/>
          <w:bCs/>
          <w:i/>
          <w:lang w:val="en-US"/>
        </w:rPr>
        <w:t xml:space="preserve"> </w:t>
      </w:r>
      <w:r w:rsidRPr="00AC06BE">
        <w:rPr>
          <w:rFonts w:ascii="Times New Roman" w:hAnsi="Times New Roman"/>
        </w:rPr>
        <w:t xml:space="preserve">10°36'4''E and 13°59'4''N, a kilometre away from the village of Bitoa that falls in 10°36'33,49"E and 13°58'48,73"N (Figure 1). </w:t>
      </w:r>
      <w:r w:rsidRPr="00AC06BE">
        <w:rPr>
          <w:rFonts w:ascii="Times New Roman" w:hAnsi="Times New Roman"/>
          <w:noProof/>
          <w:lang w:val="en-GB" w:eastAsia="fr-FR"/>
        </w:rPr>
        <w:t xml:space="preserve">The climate of the study area </w:t>
      </w:r>
      <w:r w:rsidR="00E70526">
        <w:rPr>
          <w:rFonts w:ascii="Times New Roman" w:hAnsi="Times New Roman"/>
          <w:noProof/>
          <w:lang w:val="en-GB" w:eastAsia="fr-FR"/>
        </w:rPr>
        <w:t xml:space="preserve">is </w:t>
      </w:r>
      <w:r w:rsidRPr="00AC06BE">
        <w:rPr>
          <w:rFonts w:ascii="Times New Roman" w:hAnsi="Times New Roman"/>
          <w:noProof/>
          <w:lang w:val="en-GB" w:eastAsia="fr-FR"/>
        </w:rPr>
        <w:t xml:space="preserve">tropical aride with annual average rainfall of 20.16 mm. The rainy season is very short with (3 to-4 </w:t>
      </w:r>
      <w:r w:rsidRPr="00AC06BE">
        <w:rPr>
          <w:rFonts w:ascii="Times New Roman" w:hAnsi="Times New Roman"/>
          <w:noProof/>
          <w:lang w:val="en-GB" w:eastAsia="fr-FR"/>
        </w:rPr>
        <w:lastRenderedPageBreak/>
        <w:t>months) from July to September and the dry season is very long with (8 to-9 months without rainfall,) from Oc</w:t>
      </w:r>
      <w:r w:rsidR="0090572A" w:rsidRPr="00AC06BE">
        <w:rPr>
          <w:rFonts w:ascii="Times New Roman" w:hAnsi="Times New Roman"/>
          <w:noProof/>
          <w:lang w:val="en-GB" w:eastAsia="fr-FR"/>
        </w:rPr>
        <w:t>tober to June. The mean annual z</w:t>
      </w:r>
      <w:r w:rsidRPr="00AC06BE">
        <w:rPr>
          <w:rFonts w:ascii="Times New Roman" w:hAnsi="Times New Roman"/>
          <w:noProof/>
          <w:lang w:val="en-GB" w:eastAsia="fr-FR"/>
        </w:rPr>
        <w:t xml:space="preserve">one temperatures are is realtively high with 27.39 4 ± 3.3 ° C. The vegetation of the study area is dominantly steppe with locally either </w:t>
      </w:r>
      <w:r w:rsidRPr="00AC06BE">
        <w:rPr>
          <w:rFonts w:ascii="Times New Roman" w:hAnsi="Times New Roman"/>
          <w:i/>
          <w:noProof/>
          <w:lang w:val="en-GB" w:eastAsia="fr-FR"/>
        </w:rPr>
        <w:t>Acacia tortilis</w:t>
      </w:r>
      <w:r w:rsidRPr="00AC06BE">
        <w:rPr>
          <w:rFonts w:ascii="Times New Roman" w:hAnsi="Times New Roman"/>
          <w:noProof/>
          <w:lang w:val="en-GB" w:eastAsia="fr-FR"/>
        </w:rPr>
        <w:t xml:space="preserve">, and </w:t>
      </w:r>
      <w:r w:rsidRPr="00556B53">
        <w:rPr>
          <w:rFonts w:ascii="Times New Roman" w:hAnsi="Times New Roman"/>
          <w:i/>
          <w:noProof/>
          <w:lang w:val="en-GB" w:eastAsia="fr-FR"/>
        </w:rPr>
        <w:t>Leptadenia pyrotecnica</w:t>
      </w:r>
      <w:r w:rsidRPr="00AC06BE">
        <w:rPr>
          <w:rFonts w:ascii="Times New Roman" w:hAnsi="Times New Roman"/>
          <w:noProof/>
          <w:lang w:val="en-GB" w:eastAsia="fr-FR"/>
        </w:rPr>
        <w:t xml:space="preserve"> or both as dominant species on the sandy soil. In the depression which have silty soil with high moisture, the vegetation is characterized by </w:t>
      </w:r>
      <w:r w:rsidRPr="00AC06BE">
        <w:rPr>
          <w:rFonts w:ascii="Times New Roman" w:hAnsi="Times New Roman"/>
          <w:i/>
          <w:noProof/>
          <w:lang w:val="en-GB" w:eastAsia="fr-FR"/>
        </w:rPr>
        <w:t>Hyphaene thebaiaca</w:t>
      </w:r>
      <w:r w:rsidRPr="00AC06BE">
        <w:rPr>
          <w:rFonts w:ascii="Times New Roman" w:hAnsi="Times New Roman"/>
          <w:noProof/>
          <w:lang w:val="en-GB" w:eastAsia="fr-FR"/>
        </w:rPr>
        <w:t xml:space="preserve">, </w:t>
      </w:r>
      <w:r w:rsidRPr="00AC06BE">
        <w:rPr>
          <w:rFonts w:ascii="Times New Roman" w:hAnsi="Times New Roman"/>
          <w:i/>
          <w:noProof/>
          <w:lang w:val="en-GB" w:eastAsia="fr-FR"/>
        </w:rPr>
        <w:t>Phoenix dactylifera</w:t>
      </w:r>
      <w:r w:rsidRPr="00AC06BE">
        <w:rPr>
          <w:rFonts w:ascii="Times New Roman" w:hAnsi="Times New Roman"/>
          <w:noProof/>
          <w:lang w:val="en-GB" w:eastAsia="fr-FR"/>
        </w:rPr>
        <w:t xml:space="preserve">, </w:t>
      </w:r>
      <w:r w:rsidRPr="00AC06BE">
        <w:rPr>
          <w:rFonts w:ascii="Times New Roman" w:hAnsi="Times New Roman"/>
          <w:i/>
          <w:noProof/>
          <w:lang w:val="en-GB" w:eastAsia="fr-FR"/>
        </w:rPr>
        <w:t>Salvadora persica</w:t>
      </w:r>
      <w:r w:rsidRPr="00AC06BE">
        <w:rPr>
          <w:rFonts w:ascii="Times New Roman" w:hAnsi="Times New Roman"/>
          <w:noProof/>
          <w:lang w:val="en-GB" w:eastAsia="fr-FR"/>
        </w:rPr>
        <w:t>.</w:t>
      </w:r>
    </w:p>
    <w:p w14:paraId="43068B4E" w14:textId="77777777" w:rsidR="00824AC7" w:rsidRDefault="00824AC7" w:rsidP="00824AC7">
      <w:pPr>
        <w:spacing w:after="120"/>
        <w:jc w:val="center"/>
        <w:rPr>
          <w:rFonts w:ascii="Times New Roman" w:eastAsia="Calibri" w:hAnsi="Times New Roman"/>
          <w:b/>
        </w:rPr>
      </w:pPr>
      <w:r>
        <w:rPr>
          <w:rFonts w:ascii="Times New Roman" w:hAnsi="Times New Roman"/>
          <w:noProof/>
          <w:sz w:val="20"/>
          <w:szCs w:val="20"/>
          <w:lang w:val="fr-FR" w:eastAsia="fr-FR"/>
        </w:rPr>
        <w:drawing>
          <wp:inline distT="0" distB="0" distL="0" distR="0" wp14:anchorId="411676B3" wp14:editId="15D499B4">
            <wp:extent cx="5760000" cy="4680000"/>
            <wp:effectExtent l="0" t="0" r="0" b="0"/>
            <wp:docPr id="1026" name="Image1" descr="C:\Users\Ismael Bio\Desktop\Carte_suivi_phéno.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pic:cNvPicPr/>
                  </pic:nvPicPr>
                  <pic:blipFill rotWithShape="1">
                    <a:blip r:embed="rId8" cstate="print">
                      <a:extLst>
                        <a:ext uri="{28A0092B-C50C-407E-A947-70E740481C1C}">
                          <a14:useLocalDpi xmlns:a14="http://schemas.microsoft.com/office/drawing/2010/main" val="0"/>
                        </a:ext>
                      </a:extLst>
                    </a:blip>
                    <a:srcRect/>
                    <a:stretch>
                      <a:fillRect/>
                    </a:stretch>
                  </pic:blipFill>
                  <pic:spPr>
                    <a:xfrm>
                      <a:off x="0" y="0"/>
                      <a:ext cx="5760000" cy="4680000"/>
                    </a:xfrm>
                    <a:prstGeom prst="rect">
                      <a:avLst/>
                    </a:prstGeom>
                  </pic:spPr>
                </pic:pic>
              </a:graphicData>
            </a:graphic>
          </wp:inline>
        </w:drawing>
      </w:r>
    </w:p>
    <w:p w14:paraId="6D1B0833" w14:textId="4381A972" w:rsidR="00824AC7" w:rsidRDefault="00824AC7" w:rsidP="00824AC7">
      <w:pPr>
        <w:spacing w:after="120"/>
        <w:jc w:val="center"/>
        <w:rPr>
          <w:rFonts w:ascii="Times New Roman" w:eastAsia="Calibri" w:hAnsi="Times New Roman"/>
          <w:sz w:val="20"/>
          <w:szCs w:val="20"/>
          <w:lang w:val="en-US"/>
        </w:rPr>
      </w:pPr>
      <w:r w:rsidRPr="00824AC7">
        <w:rPr>
          <w:rFonts w:ascii="Times New Roman" w:eastAsia="Calibri" w:hAnsi="Times New Roman"/>
          <w:b/>
          <w:sz w:val="20"/>
          <w:szCs w:val="20"/>
          <w:lang w:val="en-US"/>
        </w:rPr>
        <w:t xml:space="preserve">Figure 1: </w:t>
      </w:r>
      <w:r w:rsidRPr="00824AC7">
        <w:rPr>
          <w:rFonts w:ascii="Times New Roman" w:eastAsia="Calibri" w:hAnsi="Times New Roman"/>
          <w:sz w:val="20"/>
          <w:szCs w:val="20"/>
          <w:lang w:val="en-US"/>
        </w:rPr>
        <w:t xml:space="preserve">Location of the site and distribution of </w:t>
      </w:r>
      <w:r w:rsidRPr="00824AC7">
        <w:rPr>
          <w:rFonts w:ascii="Times New Roman" w:eastAsia="Calibri" w:hAnsi="Times New Roman"/>
          <w:i/>
          <w:sz w:val="20"/>
          <w:szCs w:val="20"/>
          <w:lang w:val="en-US"/>
        </w:rPr>
        <w:t xml:space="preserve">Vachellia tortilis </w:t>
      </w:r>
      <w:r w:rsidRPr="00824AC7">
        <w:rPr>
          <w:rFonts w:ascii="Times New Roman" w:eastAsia="Calibri" w:hAnsi="Times New Roman"/>
          <w:sz w:val="20"/>
          <w:szCs w:val="20"/>
          <w:lang w:val="en-US"/>
        </w:rPr>
        <w:t>plant studied</w:t>
      </w:r>
    </w:p>
    <w:p w14:paraId="6886E0B8" w14:textId="77777777" w:rsidR="004C4CEA" w:rsidRPr="00AC06BE" w:rsidRDefault="004E5958" w:rsidP="00FB10FA">
      <w:pPr>
        <w:pStyle w:val="Paragraphedeliste"/>
        <w:numPr>
          <w:ilvl w:val="1"/>
          <w:numId w:val="1"/>
        </w:numPr>
        <w:spacing w:after="120" w:line="240" w:lineRule="auto"/>
        <w:ind w:left="426" w:hanging="426"/>
        <w:contextualSpacing w:val="0"/>
        <w:jc w:val="both"/>
        <w:rPr>
          <w:rFonts w:ascii="Times New Roman" w:hAnsi="Times New Roman"/>
          <w:b/>
          <w:noProof/>
          <w:lang w:val="en-GB" w:eastAsia="fr-FR"/>
        </w:rPr>
      </w:pPr>
      <w:r w:rsidRPr="00AC06BE">
        <w:rPr>
          <w:rFonts w:ascii="Times New Roman" w:hAnsi="Times New Roman"/>
          <w:b/>
          <w:noProof/>
          <w:lang w:val="en-GB" w:eastAsia="fr-FR"/>
        </w:rPr>
        <w:t>Sampling</w:t>
      </w:r>
    </w:p>
    <w:p w14:paraId="1967E26A" w14:textId="344705D0" w:rsidR="004C4CEA" w:rsidRDefault="00B95723" w:rsidP="00063F43">
      <w:pPr>
        <w:spacing w:after="120"/>
        <w:jc w:val="both"/>
        <w:rPr>
          <w:rFonts w:ascii="Times New Roman" w:hAnsi="Times New Roman"/>
        </w:rPr>
      </w:pPr>
      <w:r w:rsidRPr="00AC06BE">
        <w:rPr>
          <w:rFonts w:ascii="Times New Roman" w:hAnsi="Times New Roman"/>
          <w:noProof/>
          <w:lang w:val="en-GB" w:eastAsia="fr-FR"/>
        </w:rPr>
        <w:t xml:space="preserve">The samples of fruits were </w:t>
      </w:r>
      <w:r>
        <w:rPr>
          <w:rFonts w:ascii="Times New Roman" w:hAnsi="Times New Roman"/>
          <w:noProof/>
          <w:lang w:val="en-GB" w:eastAsia="fr-FR"/>
        </w:rPr>
        <w:t xml:space="preserve">obtained </w:t>
      </w:r>
      <w:r w:rsidRPr="00AC06BE">
        <w:rPr>
          <w:rFonts w:ascii="Times New Roman" w:hAnsi="Times New Roman"/>
          <w:noProof/>
          <w:lang w:val="en-GB" w:eastAsia="fr-FR"/>
        </w:rPr>
        <w:t>from the monitoring of ph</w:t>
      </w:r>
      <w:r>
        <w:rPr>
          <w:rFonts w:ascii="Times New Roman" w:hAnsi="Times New Roman"/>
          <w:noProof/>
          <w:lang w:val="en-GB" w:eastAsia="fr-FR"/>
        </w:rPr>
        <w:t>e</w:t>
      </w:r>
      <w:r w:rsidRPr="00AC06BE">
        <w:rPr>
          <w:rFonts w:ascii="Times New Roman" w:hAnsi="Times New Roman"/>
          <w:noProof/>
          <w:lang w:val="en-GB" w:eastAsia="fr-FR"/>
        </w:rPr>
        <w:t xml:space="preserve">nology in site located in the districts of Goure </w:t>
      </w:r>
      <w:r w:rsidRPr="00B95723">
        <w:rPr>
          <w:rFonts w:ascii="Times New Roman" w:hAnsi="Times New Roman"/>
        </w:rPr>
        <w:t>on three different geomorphological units (</w:t>
      </w:r>
      <w:r w:rsidRPr="00FE538A">
        <w:rPr>
          <w:rFonts w:ascii="Times New Roman" w:eastAsia="Calibri" w:hAnsi="Times New Roman"/>
          <w:lang w:val="en-US"/>
        </w:rPr>
        <w:t>Flat dune</w:t>
      </w:r>
      <w:r>
        <w:rPr>
          <w:rFonts w:ascii="Times New Roman" w:eastAsia="Calibri" w:hAnsi="Times New Roman"/>
          <w:lang w:val="en-US"/>
        </w:rPr>
        <w:t xml:space="preserve">, </w:t>
      </w:r>
      <w:r w:rsidRPr="00FE538A">
        <w:rPr>
          <w:rFonts w:ascii="Times New Roman" w:eastAsia="Calibri" w:hAnsi="Times New Roman"/>
          <w:lang w:val="en-US"/>
        </w:rPr>
        <w:t>Slop</w:t>
      </w:r>
      <w:r w:rsidR="00C26FD2">
        <w:rPr>
          <w:rFonts w:ascii="Times New Roman" w:eastAsia="Calibri" w:hAnsi="Times New Roman"/>
          <w:lang w:val="en-US"/>
        </w:rPr>
        <w:t>e</w:t>
      </w:r>
      <w:r>
        <w:rPr>
          <w:rFonts w:ascii="Times New Roman" w:eastAsia="Calibri" w:hAnsi="Times New Roman"/>
          <w:lang w:val="en-US"/>
        </w:rPr>
        <w:t xml:space="preserve"> and </w:t>
      </w:r>
      <w:r w:rsidRPr="00FE538A">
        <w:rPr>
          <w:rFonts w:ascii="Times New Roman" w:eastAsia="Calibri" w:hAnsi="Times New Roman"/>
          <w:lang w:val="en-US"/>
        </w:rPr>
        <w:t>Basin</w:t>
      </w:r>
      <w:r w:rsidRPr="00B95723">
        <w:rPr>
          <w:rFonts w:ascii="Times New Roman" w:hAnsi="Times New Roman"/>
        </w:rPr>
        <w:t>)</w:t>
      </w:r>
      <w:r>
        <w:rPr>
          <w:rFonts w:ascii="Times New Roman" w:hAnsi="Times New Roman"/>
        </w:rPr>
        <w:t xml:space="preserve"> </w:t>
      </w:r>
      <w:r w:rsidRPr="00AC06BE">
        <w:rPr>
          <w:rFonts w:ascii="Times New Roman" w:hAnsi="Times New Roman"/>
          <w:noProof/>
          <w:lang w:val="en-GB" w:eastAsia="fr-FR"/>
        </w:rPr>
        <w:t>(Table I)</w:t>
      </w:r>
      <w:r w:rsidRPr="00B95723">
        <w:rPr>
          <w:rFonts w:ascii="Times New Roman" w:hAnsi="Times New Roman"/>
        </w:rPr>
        <w:t xml:space="preserve">. Samples were taken from 97 mother plants of </w:t>
      </w:r>
      <w:r w:rsidRPr="00556B53">
        <w:rPr>
          <w:rFonts w:ascii="Times New Roman" w:hAnsi="Times New Roman"/>
          <w:i/>
        </w:rPr>
        <w:t>V. tortilis</w:t>
      </w:r>
      <w:r w:rsidRPr="00B95723">
        <w:rPr>
          <w:rFonts w:ascii="Times New Roman" w:hAnsi="Times New Roman"/>
        </w:rPr>
        <w:t xml:space="preserve"> that were phenotypically healthy (not diseased) after fruit maturity. The plants are phenotypically healthy (not diseased). On each </w:t>
      </w:r>
      <w:r w:rsidR="00A13AAD">
        <w:rPr>
          <w:rFonts w:ascii="Times New Roman" w:hAnsi="Times New Roman"/>
        </w:rPr>
        <w:t xml:space="preserve">feet </w:t>
      </w:r>
      <w:r w:rsidRPr="00B95723">
        <w:rPr>
          <w:rFonts w:ascii="Times New Roman" w:hAnsi="Times New Roman"/>
        </w:rPr>
        <w:t>mother, dendrometric parameters such as diameter and height were measured. For all the stock plants, a total of 575 harvested fruits were quantitatively measured</w:t>
      </w:r>
      <w:r w:rsidR="00910E33">
        <w:rPr>
          <w:rFonts w:ascii="Times New Roman" w:hAnsi="Times New Roman"/>
        </w:rPr>
        <w:t xml:space="preserve"> (Figure 2)</w:t>
      </w:r>
      <w:r w:rsidRPr="00B95723">
        <w:rPr>
          <w:rFonts w:ascii="Times New Roman" w:hAnsi="Times New Roman"/>
        </w:rPr>
        <w:t>. Fruit harvesting consisted of shaking the branches of the stock plants with a pole. Data collection included measurements of the seven (7) morphometric characteristics (Table II)</w:t>
      </w:r>
      <w:r w:rsidR="00921BF5">
        <w:rPr>
          <w:rFonts w:ascii="Times New Roman" w:hAnsi="Times New Roman"/>
        </w:rPr>
        <w:t xml:space="preserve"> which are the n</w:t>
      </w:r>
      <w:r w:rsidR="00921BF5" w:rsidRPr="00921BF5">
        <w:rPr>
          <w:rFonts w:ascii="Times New Roman" w:hAnsi="Times New Roman"/>
        </w:rPr>
        <w:t>umber of seeds/10 fruits</w:t>
      </w:r>
      <w:r w:rsidR="00921BF5">
        <w:rPr>
          <w:rFonts w:ascii="Times New Roman" w:hAnsi="Times New Roman"/>
        </w:rPr>
        <w:t>; the number of s</w:t>
      </w:r>
      <w:r w:rsidR="00921BF5" w:rsidRPr="00921BF5">
        <w:rPr>
          <w:rFonts w:ascii="Times New Roman" w:hAnsi="Times New Roman"/>
        </w:rPr>
        <w:t>eeds in good condition/100seeds</w:t>
      </w:r>
      <w:r w:rsidR="00921BF5">
        <w:rPr>
          <w:rFonts w:ascii="Times New Roman" w:hAnsi="Times New Roman"/>
        </w:rPr>
        <w:t>, the n</w:t>
      </w:r>
      <w:r w:rsidR="00921BF5" w:rsidRPr="00921BF5">
        <w:rPr>
          <w:rFonts w:ascii="Times New Roman" w:hAnsi="Times New Roman"/>
        </w:rPr>
        <w:t xml:space="preserve">umber </w:t>
      </w:r>
      <w:r w:rsidR="00921BF5">
        <w:rPr>
          <w:rFonts w:ascii="Times New Roman" w:hAnsi="Times New Roman"/>
        </w:rPr>
        <w:t>of</w:t>
      </w:r>
      <w:r w:rsidR="00921BF5" w:rsidRPr="00921BF5">
        <w:rPr>
          <w:rFonts w:ascii="Times New Roman" w:hAnsi="Times New Roman"/>
        </w:rPr>
        <w:t xml:space="preserve"> defective seeds/100seeds</w:t>
      </w:r>
      <w:r w:rsidR="00921BF5">
        <w:rPr>
          <w:rFonts w:ascii="Times New Roman" w:hAnsi="Times New Roman"/>
        </w:rPr>
        <w:t>, the w</w:t>
      </w:r>
      <w:r w:rsidR="00921BF5" w:rsidRPr="00921BF5">
        <w:rPr>
          <w:rFonts w:ascii="Times New Roman" w:hAnsi="Times New Roman"/>
        </w:rPr>
        <w:t>eight of 100 seeds</w:t>
      </w:r>
      <w:r w:rsidR="00921BF5">
        <w:rPr>
          <w:rFonts w:ascii="Times New Roman" w:hAnsi="Times New Roman"/>
        </w:rPr>
        <w:t>, the l</w:t>
      </w:r>
      <w:r w:rsidR="00921BF5" w:rsidRPr="00921BF5">
        <w:rPr>
          <w:rFonts w:ascii="Times New Roman" w:hAnsi="Times New Roman"/>
        </w:rPr>
        <w:t>ength of fruit</w:t>
      </w:r>
      <w:r w:rsidR="00921BF5">
        <w:rPr>
          <w:rFonts w:ascii="Times New Roman" w:hAnsi="Times New Roman"/>
        </w:rPr>
        <w:t xml:space="preserve"> and the w</w:t>
      </w:r>
      <w:r w:rsidR="00921BF5" w:rsidRPr="00921BF5">
        <w:rPr>
          <w:rFonts w:ascii="Times New Roman" w:hAnsi="Times New Roman"/>
        </w:rPr>
        <w:t>idth of fruit</w:t>
      </w:r>
      <w:r w:rsidR="00921BF5">
        <w:rPr>
          <w:rFonts w:ascii="Times New Roman" w:hAnsi="Times New Roman"/>
        </w:rPr>
        <w:t>.</w:t>
      </w:r>
      <w:r w:rsidR="00A13AAD">
        <w:rPr>
          <w:rFonts w:ascii="Times New Roman" w:hAnsi="Times New Roman"/>
        </w:rPr>
        <w:t xml:space="preserve"> </w:t>
      </w:r>
    </w:p>
    <w:p w14:paraId="1058C46E" w14:textId="77777777" w:rsidR="003E343C" w:rsidRPr="003E343C" w:rsidRDefault="003E343C" w:rsidP="003E343C">
      <w:pPr>
        <w:spacing w:after="120"/>
        <w:ind w:hanging="284"/>
        <w:jc w:val="both"/>
        <w:rPr>
          <w:rFonts w:ascii="Times New Roman" w:eastAsia="Calibri" w:hAnsi="Times New Roman"/>
          <w:sz w:val="20"/>
          <w:szCs w:val="20"/>
          <w:lang w:val="en-US"/>
        </w:rPr>
      </w:pPr>
      <w:r w:rsidRPr="003E343C">
        <w:rPr>
          <w:rFonts w:ascii="Times New Roman" w:eastAsia="Calibri" w:hAnsi="Times New Roman"/>
          <w:b/>
          <w:sz w:val="20"/>
          <w:szCs w:val="20"/>
          <w:lang w:val="en-US"/>
        </w:rPr>
        <w:lastRenderedPageBreak/>
        <w:t>Table I:</w:t>
      </w:r>
      <w:r w:rsidRPr="003E343C">
        <w:rPr>
          <w:rFonts w:ascii="Times New Roman" w:eastAsia="Calibri" w:hAnsi="Times New Roman"/>
          <w:sz w:val="20"/>
          <w:szCs w:val="20"/>
          <w:lang w:val="en-US"/>
        </w:rPr>
        <w:t xml:space="preserve"> Geographical and textural characteristics of the fruits collection site</w:t>
      </w:r>
    </w:p>
    <w:tbl>
      <w:tblPr>
        <w:tblW w:w="10065" w:type="dxa"/>
        <w:jc w:val="center"/>
        <w:tblBorders>
          <w:top w:val="single" w:sz="4" w:space="0" w:color="7F7F7F"/>
          <w:bottom w:val="single" w:sz="4" w:space="0" w:color="7F7F7F"/>
        </w:tblBorders>
        <w:tblLayout w:type="fixed"/>
        <w:tblLook w:val="04A0" w:firstRow="1" w:lastRow="0" w:firstColumn="1" w:lastColumn="0" w:noHBand="0" w:noVBand="1"/>
      </w:tblPr>
      <w:tblGrid>
        <w:gridCol w:w="2694"/>
        <w:gridCol w:w="1134"/>
        <w:gridCol w:w="1276"/>
        <w:gridCol w:w="1276"/>
        <w:gridCol w:w="1417"/>
        <w:gridCol w:w="2268"/>
      </w:tblGrid>
      <w:tr w:rsidR="003E343C" w:rsidRPr="003E343C" w14:paraId="55DF0CDB" w14:textId="77777777" w:rsidTr="00092F71">
        <w:trPr>
          <w:jc w:val="center"/>
        </w:trPr>
        <w:tc>
          <w:tcPr>
            <w:tcW w:w="2694" w:type="dxa"/>
            <w:tcBorders>
              <w:top w:val="single" w:sz="4" w:space="0" w:color="auto"/>
              <w:bottom w:val="single" w:sz="4" w:space="0" w:color="auto"/>
            </w:tcBorders>
            <w:shd w:val="clear" w:color="auto" w:fill="auto"/>
          </w:tcPr>
          <w:p w14:paraId="38746A8E"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Geomorphological unit</w:t>
            </w:r>
          </w:p>
        </w:tc>
        <w:tc>
          <w:tcPr>
            <w:tcW w:w="1134" w:type="dxa"/>
            <w:tcBorders>
              <w:top w:val="single" w:sz="4" w:space="0" w:color="auto"/>
              <w:bottom w:val="single" w:sz="4" w:space="0" w:color="auto"/>
            </w:tcBorders>
            <w:shd w:val="clear" w:color="auto" w:fill="auto"/>
          </w:tcPr>
          <w:p w14:paraId="6528A512"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Altitude</w:t>
            </w:r>
          </w:p>
        </w:tc>
        <w:tc>
          <w:tcPr>
            <w:tcW w:w="1276" w:type="dxa"/>
            <w:tcBorders>
              <w:top w:val="single" w:sz="4" w:space="0" w:color="auto"/>
              <w:bottom w:val="single" w:sz="4" w:space="0" w:color="auto"/>
            </w:tcBorders>
            <w:shd w:val="clear" w:color="auto" w:fill="auto"/>
          </w:tcPr>
          <w:p w14:paraId="63519B6C"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Latitude</w:t>
            </w:r>
          </w:p>
        </w:tc>
        <w:tc>
          <w:tcPr>
            <w:tcW w:w="1276" w:type="dxa"/>
            <w:tcBorders>
              <w:top w:val="single" w:sz="4" w:space="0" w:color="auto"/>
              <w:bottom w:val="single" w:sz="4" w:space="0" w:color="auto"/>
            </w:tcBorders>
            <w:shd w:val="clear" w:color="auto" w:fill="auto"/>
          </w:tcPr>
          <w:p w14:paraId="4CC4700D"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Longitude</w:t>
            </w:r>
          </w:p>
        </w:tc>
        <w:tc>
          <w:tcPr>
            <w:tcW w:w="1417" w:type="dxa"/>
            <w:tcBorders>
              <w:top w:val="single" w:sz="4" w:space="0" w:color="auto"/>
              <w:bottom w:val="single" w:sz="4" w:space="0" w:color="auto"/>
            </w:tcBorders>
            <w:shd w:val="clear" w:color="auto" w:fill="auto"/>
          </w:tcPr>
          <w:p w14:paraId="270B7931"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Sol texture</w:t>
            </w:r>
          </w:p>
        </w:tc>
        <w:tc>
          <w:tcPr>
            <w:tcW w:w="2268" w:type="dxa"/>
            <w:tcBorders>
              <w:top w:val="single" w:sz="4" w:space="0" w:color="auto"/>
              <w:bottom w:val="single" w:sz="4" w:space="0" w:color="auto"/>
            </w:tcBorders>
            <w:shd w:val="clear" w:color="auto" w:fill="auto"/>
          </w:tcPr>
          <w:p w14:paraId="7E3517CD" w14:textId="77777777" w:rsidR="003E343C" w:rsidRPr="003E343C" w:rsidRDefault="003E343C" w:rsidP="00092F71">
            <w:pPr>
              <w:spacing w:after="120"/>
              <w:jc w:val="center"/>
              <w:rPr>
                <w:rFonts w:ascii="Times New Roman" w:eastAsia="Calibri" w:hAnsi="Times New Roman"/>
                <w:b/>
                <w:sz w:val="20"/>
                <w:szCs w:val="20"/>
              </w:rPr>
            </w:pPr>
            <w:r w:rsidRPr="003E343C">
              <w:rPr>
                <w:rFonts w:ascii="Times New Roman" w:eastAsia="Calibri" w:hAnsi="Times New Roman"/>
                <w:b/>
                <w:sz w:val="20"/>
                <w:szCs w:val="20"/>
              </w:rPr>
              <w:t>Level of water table</w:t>
            </w:r>
          </w:p>
        </w:tc>
      </w:tr>
      <w:tr w:rsidR="003E343C" w:rsidRPr="003E343C" w14:paraId="193CB599" w14:textId="77777777" w:rsidTr="00092F71">
        <w:trPr>
          <w:jc w:val="center"/>
        </w:trPr>
        <w:tc>
          <w:tcPr>
            <w:tcW w:w="2694" w:type="dxa"/>
            <w:tcBorders>
              <w:top w:val="single" w:sz="4" w:space="0" w:color="auto"/>
            </w:tcBorders>
            <w:shd w:val="clear" w:color="auto" w:fill="auto"/>
          </w:tcPr>
          <w:p w14:paraId="68FD1149" w14:textId="77777777" w:rsidR="003E343C" w:rsidRPr="003E343C" w:rsidRDefault="003E343C" w:rsidP="00092F71">
            <w:pPr>
              <w:spacing w:after="120"/>
              <w:jc w:val="both"/>
              <w:rPr>
                <w:rFonts w:ascii="Times New Roman" w:eastAsia="Calibri" w:hAnsi="Times New Roman"/>
                <w:sz w:val="20"/>
                <w:szCs w:val="20"/>
              </w:rPr>
            </w:pPr>
            <w:r w:rsidRPr="003E343C">
              <w:rPr>
                <w:rFonts w:ascii="Times New Roman" w:eastAsia="Calibri" w:hAnsi="Times New Roman"/>
                <w:sz w:val="20"/>
                <w:szCs w:val="20"/>
              </w:rPr>
              <w:t>Flat dune</w:t>
            </w:r>
          </w:p>
        </w:tc>
        <w:tc>
          <w:tcPr>
            <w:tcW w:w="1134" w:type="dxa"/>
            <w:tcBorders>
              <w:top w:val="single" w:sz="4" w:space="0" w:color="auto"/>
            </w:tcBorders>
            <w:shd w:val="clear" w:color="auto" w:fill="auto"/>
          </w:tcPr>
          <w:p w14:paraId="4F8D14A8"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401</w:t>
            </w:r>
          </w:p>
        </w:tc>
        <w:tc>
          <w:tcPr>
            <w:tcW w:w="1276" w:type="dxa"/>
            <w:tcBorders>
              <w:top w:val="single" w:sz="4" w:space="0" w:color="auto"/>
            </w:tcBorders>
            <w:shd w:val="clear" w:color="auto" w:fill="auto"/>
          </w:tcPr>
          <w:p w14:paraId="725E4386"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13°59'1''</w:t>
            </w:r>
          </w:p>
        </w:tc>
        <w:tc>
          <w:tcPr>
            <w:tcW w:w="1276" w:type="dxa"/>
            <w:tcBorders>
              <w:top w:val="single" w:sz="4" w:space="0" w:color="auto"/>
            </w:tcBorders>
            <w:shd w:val="clear" w:color="auto" w:fill="auto"/>
          </w:tcPr>
          <w:p w14:paraId="25516B5C"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10°36'6''</w:t>
            </w:r>
          </w:p>
        </w:tc>
        <w:tc>
          <w:tcPr>
            <w:tcW w:w="1417" w:type="dxa"/>
            <w:tcBorders>
              <w:top w:val="single" w:sz="4" w:space="0" w:color="auto"/>
            </w:tcBorders>
            <w:shd w:val="clear" w:color="auto" w:fill="auto"/>
          </w:tcPr>
          <w:p w14:paraId="3F906FAE"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Sandy</w:t>
            </w:r>
          </w:p>
        </w:tc>
        <w:tc>
          <w:tcPr>
            <w:tcW w:w="2268" w:type="dxa"/>
            <w:tcBorders>
              <w:top w:val="single" w:sz="4" w:space="0" w:color="auto"/>
            </w:tcBorders>
            <w:shd w:val="clear" w:color="auto" w:fill="auto"/>
          </w:tcPr>
          <w:p w14:paraId="23193616"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w:t>
            </w:r>
          </w:p>
        </w:tc>
      </w:tr>
      <w:tr w:rsidR="003E343C" w:rsidRPr="003E343C" w14:paraId="04D141E6" w14:textId="77777777" w:rsidTr="00092F71">
        <w:trPr>
          <w:jc w:val="center"/>
        </w:trPr>
        <w:tc>
          <w:tcPr>
            <w:tcW w:w="2694" w:type="dxa"/>
            <w:shd w:val="clear" w:color="auto" w:fill="auto"/>
          </w:tcPr>
          <w:p w14:paraId="490F6C9F" w14:textId="77777777" w:rsidR="003E343C" w:rsidRPr="003E343C" w:rsidRDefault="003E343C" w:rsidP="00092F71">
            <w:pPr>
              <w:spacing w:after="120"/>
              <w:jc w:val="both"/>
              <w:rPr>
                <w:rFonts w:ascii="Times New Roman" w:eastAsia="Calibri" w:hAnsi="Times New Roman"/>
                <w:sz w:val="20"/>
                <w:szCs w:val="20"/>
              </w:rPr>
            </w:pPr>
            <w:r w:rsidRPr="003E343C">
              <w:rPr>
                <w:rFonts w:ascii="Times New Roman" w:eastAsia="Calibri" w:hAnsi="Times New Roman"/>
                <w:sz w:val="20"/>
                <w:szCs w:val="20"/>
              </w:rPr>
              <w:t>Slope</w:t>
            </w:r>
          </w:p>
        </w:tc>
        <w:tc>
          <w:tcPr>
            <w:tcW w:w="1134" w:type="dxa"/>
            <w:shd w:val="clear" w:color="auto" w:fill="auto"/>
          </w:tcPr>
          <w:p w14:paraId="6FC6F8E2"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395</w:t>
            </w:r>
          </w:p>
        </w:tc>
        <w:tc>
          <w:tcPr>
            <w:tcW w:w="1276" w:type="dxa"/>
            <w:shd w:val="clear" w:color="auto" w:fill="auto"/>
          </w:tcPr>
          <w:p w14:paraId="3F46F03C"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13°58'59''</w:t>
            </w:r>
          </w:p>
        </w:tc>
        <w:tc>
          <w:tcPr>
            <w:tcW w:w="1276" w:type="dxa"/>
            <w:shd w:val="clear" w:color="auto" w:fill="auto"/>
          </w:tcPr>
          <w:p w14:paraId="1F7B0AA3"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10°36'4''</w:t>
            </w:r>
          </w:p>
        </w:tc>
        <w:tc>
          <w:tcPr>
            <w:tcW w:w="1417" w:type="dxa"/>
            <w:shd w:val="clear" w:color="auto" w:fill="auto"/>
          </w:tcPr>
          <w:p w14:paraId="4E53C4B7"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Sandy</w:t>
            </w:r>
          </w:p>
        </w:tc>
        <w:tc>
          <w:tcPr>
            <w:tcW w:w="2268" w:type="dxa"/>
            <w:shd w:val="clear" w:color="auto" w:fill="auto"/>
          </w:tcPr>
          <w:p w14:paraId="7EAE6E7A"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w:t>
            </w:r>
          </w:p>
        </w:tc>
      </w:tr>
      <w:tr w:rsidR="003E343C" w:rsidRPr="003E343C" w14:paraId="4968BCAD" w14:textId="77777777" w:rsidTr="00092F71">
        <w:trPr>
          <w:jc w:val="center"/>
        </w:trPr>
        <w:tc>
          <w:tcPr>
            <w:tcW w:w="2694" w:type="dxa"/>
            <w:tcBorders>
              <w:bottom w:val="single" w:sz="4" w:space="0" w:color="auto"/>
            </w:tcBorders>
            <w:shd w:val="clear" w:color="auto" w:fill="auto"/>
          </w:tcPr>
          <w:p w14:paraId="6AD9C688" w14:textId="77777777" w:rsidR="003E343C" w:rsidRPr="003E343C" w:rsidRDefault="003E343C" w:rsidP="00092F71">
            <w:pPr>
              <w:spacing w:after="120"/>
              <w:jc w:val="both"/>
              <w:rPr>
                <w:rFonts w:ascii="Times New Roman" w:eastAsia="Calibri" w:hAnsi="Times New Roman"/>
                <w:sz w:val="20"/>
                <w:szCs w:val="20"/>
              </w:rPr>
            </w:pPr>
            <w:r w:rsidRPr="003E343C">
              <w:rPr>
                <w:rFonts w:ascii="Times New Roman" w:eastAsia="Calibri" w:hAnsi="Times New Roman"/>
                <w:sz w:val="20"/>
                <w:szCs w:val="20"/>
              </w:rPr>
              <w:t>Basin</w:t>
            </w:r>
          </w:p>
        </w:tc>
        <w:tc>
          <w:tcPr>
            <w:tcW w:w="1134" w:type="dxa"/>
            <w:tcBorders>
              <w:bottom w:val="single" w:sz="4" w:space="0" w:color="auto"/>
            </w:tcBorders>
            <w:shd w:val="clear" w:color="auto" w:fill="auto"/>
          </w:tcPr>
          <w:p w14:paraId="3FA22F2A"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387</w:t>
            </w:r>
          </w:p>
        </w:tc>
        <w:tc>
          <w:tcPr>
            <w:tcW w:w="1276" w:type="dxa"/>
            <w:tcBorders>
              <w:bottom w:val="single" w:sz="4" w:space="0" w:color="auto"/>
            </w:tcBorders>
            <w:shd w:val="clear" w:color="auto" w:fill="auto"/>
          </w:tcPr>
          <w:p w14:paraId="4BF83D7E"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13°58'56''</w:t>
            </w:r>
          </w:p>
        </w:tc>
        <w:tc>
          <w:tcPr>
            <w:tcW w:w="1276" w:type="dxa"/>
            <w:tcBorders>
              <w:bottom w:val="single" w:sz="4" w:space="0" w:color="auto"/>
            </w:tcBorders>
            <w:shd w:val="clear" w:color="auto" w:fill="auto"/>
          </w:tcPr>
          <w:p w14:paraId="0D5BDF72"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10°36'3''</w:t>
            </w:r>
          </w:p>
        </w:tc>
        <w:tc>
          <w:tcPr>
            <w:tcW w:w="1417" w:type="dxa"/>
            <w:tcBorders>
              <w:bottom w:val="single" w:sz="4" w:space="0" w:color="auto"/>
            </w:tcBorders>
            <w:shd w:val="clear" w:color="auto" w:fill="auto"/>
          </w:tcPr>
          <w:p w14:paraId="1897D5A2"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eastAsia="Calibri" w:hAnsi="Times New Roman"/>
                <w:sz w:val="20"/>
                <w:szCs w:val="20"/>
              </w:rPr>
              <w:t>Sandy loam</w:t>
            </w:r>
          </w:p>
        </w:tc>
        <w:tc>
          <w:tcPr>
            <w:tcW w:w="2268" w:type="dxa"/>
            <w:tcBorders>
              <w:bottom w:val="single" w:sz="4" w:space="0" w:color="auto"/>
            </w:tcBorders>
            <w:shd w:val="clear" w:color="auto" w:fill="auto"/>
          </w:tcPr>
          <w:p w14:paraId="13EB6AB1" w14:textId="77777777" w:rsidR="003E343C" w:rsidRPr="003E343C" w:rsidRDefault="003E343C" w:rsidP="00092F71">
            <w:pPr>
              <w:spacing w:after="120"/>
              <w:jc w:val="center"/>
              <w:rPr>
                <w:rFonts w:ascii="Times New Roman" w:eastAsia="Calibri" w:hAnsi="Times New Roman"/>
                <w:sz w:val="20"/>
                <w:szCs w:val="20"/>
              </w:rPr>
            </w:pPr>
            <w:r w:rsidRPr="003E343C">
              <w:rPr>
                <w:rFonts w:ascii="Times New Roman" w:hAnsi="Times New Roman"/>
                <w:bCs/>
                <w:sz w:val="20"/>
                <w:szCs w:val="20"/>
              </w:rPr>
              <w:t>5.6±0.12 m</w:t>
            </w:r>
          </w:p>
        </w:tc>
      </w:tr>
    </w:tbl>
    <w:p w14:paraId="521B116A" w14:textId="77777777" w:rsidR="003E343C" w:rsidRPr="003E343C" w:rsidRDefault="003E343C" w:rsidP="003E343C">
      <w:pPr>
        <w:spacing w:after="120"/>
        <w:jc w:val="both"/>
        <w:rPr>
          <w:rFonts w:ascii="Times New Roman" w:hAnsi="Times New Roman"/>
          <w:sz w:val="20"/>
          <w:szCs w:val="20"/>
        </w:rPr>
      </w:pPr>
    </w:p>
    <w:p w14:paraId="7377DDCE" w14:textId="77777777" w:rsidR="003E343C" w:rsidRPr="003E343C" w:rsidRDefault="003E343C" w:rsidP="003E343C">
      <w:pPr>
        <w:spacing w:after="120"/>
        <w:jc w:val="both"/>
        <w:rPr>
          <w:rFonts w:ascii="Times New Roman" w:hAnsi="Times New Roman"/>
          <w:sz w:val="20"/>
          <w:szCs w:val="20"/>
        </w:rPr>
      </w:pPr>
    </w:p>
    <w:p w14:paraId="588520EB" w14:textId="77777777" w:rsidR="003E343C" w:rsidRPr="003E343C" w:rsidRDefault="003E343C" w:rsidP="003E343C">
      <w:pPr>
        <w:spacing w:after="120"/>
        <w:ind w:firstLine="284"/>
        <w:jc w:val="both"/>
        <w:rPr>
          <w:rFonts w:ascii="Times New Roman" w:eastAsia="Calibri" w:hAnsi="Times New Roman"/>
          <w:sz w:val="20"/>
          <w:szCs w:val="20"/>
        </w:rPr>
      </w:pPr>
      <w:r w:rsidRPr="003E343C">
        <w:rPr>
          <w:rFonts w:ascii="Times New Roman" w:eastAsia="Calibri" w:hAnsi="Times New Roman"/>
          <w:b/>
          <w:sz w:val="20"/>
          <w:szCs w:val="20"/>
        </w:rPr>
        <w:t>Table II :</w:t>
      </w:r>
      <w:r w:rsidRPr="003E343C">
        <w:rPr>
          <w:rFonts w:ascii="Times New Roman" w:eastAsia="Calibri" w:hAnsi="Times New Roman"/>
          <w:sz w:val="20"/>
          <w:szCs w:val="20"/>
        </w:rPr>
        <w:t xml:space="preserve">  Measured parameters</w:t>
      </w:r>
    </w:p>
    <w:tbl>
      <w:tblPr>
        <w:tblW w:w="8931" w:type="dxa"/>
        <w:jc w:val="center"/>
        <w:tblCellMar>
          <w:left w:w="70" w:type="dxa"/>
          <w:right w:w="70" w:type="dxa"/>
        </w:tblCellMar>
        <w:tblLook w:val="04A0" w:firstRow="1" w:lastRow="0" w:firstColumn="1" w:lastColumn="0" w:noHBand="0" w:noVBand="1"/>
      </w:tblPr>
      <w:tblGrid>
        <w:gridCol w:w="2480"/>
        <w:gridCol w:w="4592"/>
        <w:gridCol w:w="1859"/>
      </w:tblGrid>
      <w:tr w:rsidR="003E343C" w:rsidRPr="003E343C" w14:paraId="78B618CE" w14:textId="77777777" w:rsidTr="00092F71">
        <w:trPr>
          <w:trHeight w:val="370"/>
          <w:jc w:val="center"/>
        </w:trPr>
        <w:tc>
          <w:tcPr>
            <w:tcW w:w="2480" w:type="dxa"/>
            <w:tcBorders>
              <w:top w:val="single" w:sz="4" w:space="0" w:color="auto"/>
              <w:left w:val="nil"/>
              <w:bottom w:val="single" w:sz="4" w:space="0" w:color="auto"/>
              <w:right w:val="nil"/>
            </w:tcBorders>
            <w:shd w:val="clear" w:color="auto" w:fill="auto"/>
            <w:vAlign w:val="center"/>
            <w:hideMark/>
          </w:tcPr>
          <w:p w14:paraId="064CC598" w14:textId="77777777" w:rsidR="003E343C" w:rsidRPr="003E343C" w:rsidRDefault="003E343C" w:rsidP="00092F71">
            <w:pPr>
              <w:spacing w:after="120"/>
              <w:rPr>
                <w:rFonts w:ascii="Times New Roman" w:eastAsia="Times New Roman" w:hAnsi="Times New Roman"/>
                <w:b/>
                <w:bCs/>
                <w:color w:val="000000"/>
                <w:sz w:val="20"/>
                <w:szCs w:val="20"/>
                <w:lang w:eastAsia="fr-FR"/>
              </w:rPr>
            </w:pPr>
            <w:r w:rsidRPr="003E343C">
              <w:rPr>
                <w:rFonts w:ascii="Times New Roman" w:eastAsia="Times New Roman" w:hAnsi="Times New Roman"/>
                <w:b/>
                <w:bCs/>
                <w:color w:val="000000"/>
                <w:sz w:val="20"/>
                <w:szCs w:val="20"/>
                <w:lang w:eastAsia="fr-FR"/>
              </w:rPr>
              <w:t>Acronyms</w:t>
            </w:r>
          </w:p>
        </w:tc>
        <w:tc>
          <w:tcPr>
            <w:tcW w:w="4592" w:type="dxa"/>
            <w:tcBorders>
              <w:top w:val="single" w:sz="4" w:space="0" w:color="auto"/>
              <w:left w:val="nil"/>
              <w:bottom w:val="single" w:sz="4" w:space="0" w:color="auto"/>
              <w:right w:val="nil"/>
            </w:tcBorders>
            <w:shd w:val="clear" w:color="auto" w:fill="auto"/>
            <w:vAlign w:val="center"/>
            <w:hideMark/>
          </w:tcPr>
          <w:p w14:paraId="4A45131D" w14:textId="77777777" w:rsidR="003E343C" w:rsidRPr="003E343C" w:rsidRDefault="003E343C" w:rsidP="00092F71">
            <w:pPr>
              <w:spacing w:after="120"/>
              <w:rPr>
                <w:rFonts w:ascii="Times New Roman" w:eastAsia="Times New Roman" w:hAnsi="Times New Roman"/>
                <w:b/>
                <w:bCs/>
                <w:color w:val="000000"/>
                <w:sz w:val="20"/>
                <w:szCs w:val="20"/>
                <w:lang w:eastAsia="fr-FR"/>
              </w:rPr>
            </w:pPr>
            <w:r w:rsidRPr="003E343C">
              <w:rPr>
                <w:rFonts w:ascii="Times New Roman" w:eastAsia="Times New Roman" w:hAnsi="Times New Roman"/>
                <w:b/>
                <w:bCs/>
                <w:color w:val="000000"/>
                <w:sz w:val="20"/>
                <w:szCs w:val="20"/>
                <w:lang w:eastAsia="fr-FR"/>
              </w:rPr>
              <w:t>Descriptions</w:t>
            </w:r>
          </w:p>
        </w:tc>
        <w:tc>
          <w:tcPr>
            <w:tcW w:w="1859" w:type="dxa"/>
            <w:tcBorders>
              <w:top w:val="single" w:sz="4" w:space="0" w:color="auto"/>
              <w:left w:val="nil"/>
              <w:bottom w:val="single" w:sz="4" w:space="0" w:color="auto"/>
              <w:right w:val="nil"/>
            </w:tcBorders>
            <w:shd w:val="clear" w:color="auto" w:fill="auto"/>
            <w:vAlign w:val="center"/>
            <w:hideMark/>
          </w:tcPr>
          <w:p w14:paraId="56FB1088" w14:textId="77777777" w:rsidR="003E343C" w:rsidRPr="003E343C" w:rsidRDefault="003E343C" w:rsidP="00092F71">
            <w:pPr>
              <w:spacing w:after="120"/>
              <w:jc w:val="center"/>
              <w:rPr>
                <w:rFonts w:ascii="Times New Roman" w:eastAsia="Times New Roman" w:hAnsi="Times New Roman"/>
                <w:b/>
                <w:bCs/>
                <w:color w:val="000000"/>
                <w:sz w:val="20"/>
                <w:szCs w:val="20"/>
                <w:lang w:eastAsia="fr-FR"/>
              </w:rPr>
            </w:pPr>
            <w:r w:rsidRPr="003E343C">
              <w:rPr>
                <w:rFonts w:ascii="Times New Roman" w:eastAsia="Times New Roman" w:hAnsi="Times New Roman"/>
                <w:b/>
                <w:bCs/>
                <w:color w:val="000000"/>
                <w:sz w:val="20"/>
                <w:szCs w:val="20"/>
                <w:lang w:eastAsia="fr-FR"/>
              </w:rPr>
              <w:t>Measure unit</w:t>
            </w:r>
          </w:p>
        </w:tc>
      </w:tr>
      <w:tr w:rsidR="003E343C" w:rsidRPr="003E343C" w14:paraId="78DB65AE" w14:textId="77777777" w:rsidTr="00092F71">
        <w:trPr>
          <w:trHeight w:val="239"/>
          <w:jc w:val="center"/>
        </w:trPr>
        <w:tc>
          <w:tcPr>
            <w:tcW w:w="2480" w:type="dxa"/>
            <w:tcBorders>
              <w:top w:val="single" w:sz="4" w:space="0" w:color="auto"/>
              <w:left w:val="nil"/>
              <w:right w:val="nil"/>
            </w:tcBorders>
            <w:shd w:val="clear" w:color="auto" w:fill="auto"/>
            <w:vAlign w:val="center"/>
            <w:hideMark/>
          </w:tcPr>
          <w:p w14:paraId="7CE28A26"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DBH</w:t>
            </w:r>
          </w:p>
        </w:tc>
        <w:tc>
          <w:tcPr>
            <w:tcW w:w="4592" w:type="dxa"/>
            <w:tcBorders>
              <w:top w:val="single" w:sz="4" w:space="0" w:color="auto"/>
              <w:left w:val="nil"/>
              <w:right w:val="nil"/>
            </w:tcBorders>
            <w:shd w:val="clear" w:color="auto" w:fill="auto"/>
            <w:vAlign w:val="center"/>
            <w:hideMark/>
          </w:tcPr>
          <w:p w14:paraId="19DAC2A0" w14:textId="77777777" w:rsidR="003E343C" w:rsidRPr="003E343C" w:rsidRDefault="003E343C" w:rsidP="00092F71">
            <w:pPr>
              <w:spacing w:after="120"/>
              <w:rPr>
                <w:rFonts w:ascii="Times New Roman" w:eastAsia="Times New Roman" w:hAnsi="Times New Roman"/>
                <w:color w:val="000000"/>
                <w:sz w:val="20"/>
                <w:szCs w:val="20"/>
                <w:lang w:val="en-US" w:eastAsia="fr-FR"/>
              </w:rPr>
            </w:pPr>
            <w:r w:rsidRPr="003E343C">
              <w:rPr>
                <w:rFonts w:ascii="Times New Roman" w:eastAsia="Calibri" w:hAnsi="Times New Roman"/>
                <w:color w:val="000000"/>
                <w:sz w:val="20"/>
                <w:szCs w:val="20"/>
                <w:lang w:val="en-US" w:eastAsia="fr-FR"/>
              </w:rPr>
              <w:t>Diameter at breast height of 1.30 m</w:t>
            </w:r>
          </w:p>
        </w:tc>
        <w:tc>
          <w:tcPr>
            <w:tcW w:w="1859" w:type="dxa"/>
            <w:tcBorders>
              <w:top w:val="single" w:sz="4" w:space="0" w:color="auto"/>
              <w:left w:val="nil"/>
              <w:right w:val="nil"/>
            </w:tcBorders>
            <w:shd w:val="clear" w:color="auto" w:fill="auto"/>
            <w:vAlign w:val="center"/>
            <w:hideMark/>
          </w:tcPr>
          <w:p w14:paraId="78694079"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cm</w:t>
            </w:r>
          </w:p>
        </w:tc>
      </w:tr>
      <w:tr w:rsidR="003E343C" w:rsidRPr="003E343C" w14:paraId="6DF485F5" w14:textId="77777777" w:rsidTr="00092F71">
        <w:trPr>
          <w:trHeight w:val="224"/>
          <w:jc w:val="center"/>
        </w:trPr>
        <w:tc>
          <w:tcPr>
            <w:tcW w:w="2480" w:type="dxa"/>
            <w:tcBorders>
              <w:top w:val="nil"/>
              <w:left w:val="nil"/>
              <w:right w:val="nil"/>
            </w:tcBorders>
            <w:shd w:val="clear" w:color="auto" w:fill="auto"/>
            <w:vAlign w:val="center"/>
            <w:hideMark/>
          </w:tcPr>
          <w:p w14:paraId="13D8AAA4"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H</w:t>
            </w:r>
          </w:p>
        </w:tc>
        <w:tc>
          <w:tcPr>
            <w:tcW w:w="4592" w:type="dxa"/>
            <w:tcBorders>
              <w:top w:val="nil"/>
              <w:left w:val="nil"/>
              <w:right w:val="nil"/>
            </w:tcBorders>
            <w:shd w:val="clear" w:color="auto" w:fill="auto"/>
            <w:vAlign w:val="center"/>
            <w:hideMark/>
          </w:tcPr>
          <w:p w14:paraId="7A1714BD"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Height</w:t>
            </w:r>
          </w:p>
        </w:tc>
        <w:tc>
          <w:tcPr>
            <w:tcW w:w="1859" w:type="dxa"/>
            <w:tcBorders>
              <w:top w:val="nil"/>
              <w:left w:val="nil"/>
              <w:right w:val="nil"/>
            </w:tcBorders>
            <w:shd w:val="clear" w:color="auto" w:fill="auto"/>
            <w:vAlign w:val="center"/>
            <w:hideMark/>
          </w:tcPr>
          <w:p w14:paraId="62839B95"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m</w:t>
            </w:r>
          </w:p>
        </w:tc>
      </w:tr>
      <w:tr w:rsidR="003E343C" w:rsidRPr="003E343C" w14:paraId="1627E561" w14:textId="77777777" w:rsidTr="00092F71">
        <w:trPr>
          <w:trHeight w:val="89"/>
          <w:jc w:val="center"/>
        </w:trPr>
        <w:tc>
          <w:tcPr>
            <w:tcW w:w="2480" w:type="dxa"/>
            <w:tcBorders>
              <w:top w:val="nil"/>
              <w:left w:val="nil"/>
              <w:right w:val="nil"/>
            </w:tcBorders>
            <w:shd w:val="clear" w:color="auto" w:fill="auto"/>
            <w:vAlign w:val="center"/>
            <w:hideMark/>
          </w:tcPr>
          <w:p w14:paraId="58C3F83F"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R</w:t>
            </w:r>
          </w:p>
        </w:tc>
        <w:tc>
          <w:tcPr>
            <w:tcW w:w="4592" w:type="dxa"/>
            <w:tcBorders>
              <w:top w:val="nil"/>
              <w:left w:val="nil"/>
              <w:right w:val="nil"/>
            </w:tcBorders>
            <w:shd w:val="clear" w:color="auto" w:fill="auto"/>
            <w:vAlign w:val="center"/>
            <w:hideMark/>
          </w:tcPr>
          <w:p w14:paraId="7117669F"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Recovering</w:t>
            </w:r>
          </w:p>
        </w:tc>
        <w:tc>
          <w:tcPr>
            <w:tcW w:w="1859" w:type="dxa"/>
            <w:tcBorders>
              <w:top w:val="nil"/>
              <w:left w:val="nil"/>
              <w:right w:val="nil"/>
            </w:tcBorders>
            <w:shd w:val="clear" w:color="auto" w:fill="auto"/>
            <w:vAlign w:val="center"/>
            <w:hideMark/>
          </w:tcPr>
          <w:p w14:paraId="29C8C485"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m²</w:t>
            </w:r>
          </w:p>
        </w:tc>
      </w:tr>
      <w:tr w:rsidR="003E343C" w:rsidRPr="003E343C" w14:paraId="476D832E" w14:textId="77777777" w:rsidTr="00092F71">
        <w:trPr>
          <w:trHeight w:val="60"/>
          <w:jc w:val="center"/>
        </w:trPr>
        <w:tc>
          <w:tcPr>
            <w:tcW w:w="2480" w:type="dxa"/>
            <w:tcBorders>
              <w:top w:val="nil"/>
              <w:left w:val="nil"/>
              <w:right w:val="nil"/>
            </w:tcBorders>
            <w:shd w:val="clear" w:color="auto" w:fill="auto"/>
            <w:vAlign w:val="center"/>
            <w:hideMark/>
          </w:tcPr>
          <w:p w14:paraId="13978385"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NS/10F</w:t>
            </w:r>
          </w:p>
        </w:tc>
        <w:tc>
          <w:tcPr>
            <w:tcW w:w="4592" w:type="dxa"/>
            <w:tcBorders>
              <w:top w:val="nil"/>
              <w:left w:val="nil"/>
              <w:right w:val="nil"/>
            </w:tcBorders>
            <w:shd w:val="clear" w:color="auto" w:fill="auto"/>
            <w:vAlign w:val="center"/>
            <w:hideMark/>
          </w:tcPr>
          <w:p w14:paraId="369D5185"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Number of seeds/10 fruits</w:t>
            </w:r>
          </w:p>
        </w:tc>
        <w:tc>
          <w:tcPr>
            <w:tcW w:w="1859" w:type="dxa"/>
            <w:tcBorders>
              <w:top w:val="nil"/>
              <w:left w:val="nil"/>
              <w:right w:val="nil"/>
            </w:tcBorders>
            <w:shd w:val="clear" w:color="auto" w:fill="auto"/>
            <w:vAlign w:val="center"/>
            <w:hideMark/>
          </w:tcPr>
          <w:p w14:paraId="4C4D2ABD"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w:t>
            </w:r>
          </w:p>
        </w:tc>
      </w:tr>
      <w:tr w:rsidR="003E343C" w:rsidRPr="003E343C" w14:paraId="2D89370B" w14:textId="77777777" w:rsidTr="00092F71">
        <w:trPr>
          <w:trHeight w:val="60"/>
          <w:jc w:val="center"/>
        </w:trPr>
        <w:tc>
          <w:tcPr>
            <w:tcW w:w="2480" w:type="dxa"/>
            <w:tcBorders>
              <w:top w:val="nil"/>
              <w:left w:val="nil"/>
              <w:right w:val="nil"/>
            </w:tcBorders>
            <w:shd w:val="clear" w:color="auto" w:fill="auto"/>
            <w:vAlign w:val="center"/>
            <w:hideMark/>
          </w:tcPr>
          <w:p w14:paraId="4F4E527A"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HS/100S</w:t>
            </w:r>
          </w:p>
        </w:tc>
        <w:tc>
          <w:tcPr>
            <w:tcW w:w="4592" w:type="dxa"/>
            <w:tcBorders>
              <w:top w:val="nil"/>
              <w:left w:val="nil"/>
              <w:right w:val="nil"/>
            </w:tcBorders>
            <w:shd w:val="clear" w:color="auto" w:fill="auto"/>
            <w:vAlign w:val="center"/>
            <w:hideMark/>
          </w:tcPr>
          <w:p w14:paraId="0ABEF933" w14:textId="77777777" w:rsidR="003E343C" w:rsidRPr="003E343C" w:rsidRDefault="003E343C" w:rsidP="00092F71">
            <w:pPr>
              <w:spacing w:after="120"/>
              <w:rPr>
                <w:rFonts w:ascii="Times New Roman" w:eastAsia="Times New Roman" w:hAnsi="Times New Roman"/>
                <w:color w:val="000000"/>
                <w:sz w:val="20"/>
                <w:szCs w:val="20"/>
                <w:lang w:val="en-US" w:eastAsia="fr-FR"/>
              </w:rPr>
            </w:pPr>
            <w:r w:rsidRPr="003E343C">
              <w:rPr>
                <w:rFonts w:ascii="Times New Roman" w:eastAsia="Calibri" w:hAnsi="Times New Roman"/>
                <w:color w:val="000000"/>
                <w:sz w:val="20"/>
                <w:szCs w:val="20"/>
                <w:lang w:val="en-US" w:eastAsia="fr-FR"/>
              </w:rPr>
              <w:t>Seeds in good condition/100seeds</w:t>
            </w:r>
          </w:p>
        </w:tc>
        <w:tc>
          <w:tcPr>
            <w:tcW w:w="1859" w:type="dxa"/>
            <w:tcBorders>
              <w:top w:val="nil"/>
              <w:left w:val="nil"/>
              <w:right w:val="nil"/>
            </w:tcBorders>
            <w:shd w:val="clear" w:color="auto" w:fill="auto"/>
            <w:vAlign w:val="center"/>
            <w:hideMark/>
          </w:tcPr>
          <w:p w14:paraId="5B6ADC10"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w:t>
            </w:r>
          </w:p>
        </w:tc>
      </w:tr>
      <w:tr w:rsidR="003E343C" w:rsidRPr="003E343C" w14:paraId="5DC10320" w14:textId="77777777" w:rsidTr="00092F71">
        <w:trPr>
          <w:trHeight w:val="170"/>
          <w:jc w:val="center"/>
        </w:trPr>
        <w:tc>
          <w:tcPr>
            <w:tcW w:w="2480" w:type="dxa"/>
            <w:tcBorders>
              <w:top w:val="nil"/>
              <w:left w:val="nil"/>
              <w:right w:val="nil"/>
            </w:tcBorders>
            <w:shd w:val="clear" w:color="auto" w:fill="auto"/>
            <w:vAlign w:val="center"/>
            <w:hideMark/>
          </w:tcPr>
          <w:p w14:paraId="041163B0"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NDS/100S</w:t>
            </w:r>
          </w:p>
        </w:tc>
        <w:tc>
          <w:tcPr>
            <w:tcW w:w="4592" w:type="dxa"/>
            <w:tcBorders>
              <w:top w:val="nil"/>
              <w:left w:val="nil"/>
              <w:right w:val="nil"/>
            </w:tcBorders>
            <w:shd w:val="clear" w:color="auto" w:fill="auto"/>
            <w:vAlign w:val="center"/>
            <w:hideMark/>
          </w:tcPr>
          <w:p w14:paraId="2A29FD61" w14:textId="77777777" w:rsidR="003E343C" w:rsidRPr="003E343C" w:rsidRDefault="003E343C" w:rsidP="00092F71">
            <w:pPr>
              <w:spacing w:after="120"/>
              <w:rPr>
                <w:rFonts w:ascii="Times New Roman" w:eastAsia="Times New Roman" w:hAnsi="Times New Roman"/>
                <w:color w:val="000000"/>
                <w:sz w:val="20"/>
                <w:szCs w:val="20"/>
                <w:lang w:val="en-US" w:eastAsia="fr-FR"/>
              </w:rPr>
            </w:pPr>
            <w:r w:rsidRPr="003E343C">
              <w:rPr>
                <w:rFonts w:ascii="Times New Roman" w:eastAsia="Calibri" w:hAnsi="Times New Roman"/>
                <w:color w:val="000000"/>
                <w:sz w:val="20"/>
                <w:szCs w:val="20"/>
                <w:lang w:val="en-US" w:eastAsia="fr-FR"/>
              </w:rPr>
              <w:t>Number of defective seeds/100seeds</w:t>
            </w:r>
          </w:p>
        </w:tc>
        <w:tc>
          <w:tcPr>
            <w:tcW w:w="1859" w:type="dxa"/>
            <w:tcBorders>
              <w:top w:val="nil"/>
              <w:left w:val="nil"/>
              <w:right w:val="nil"/>
            </w:tcBorders>
            <w:shd w:val="clear" w:color="auto" w:fill="auto"/>
            <w:vAlign w:val="center"/>
            <w:hideMark/>
          </w:tcPr>
          <w:p w14:paraId="27EA2CAF"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w:t>
            </w:r>
          </w:p>
        </w:tc>
      </w:tr>
      <w:tr w:rsidR="003E343C" w:rsidRPr="003E343C" w14:paraId="2B5B91B9" w14:textId="77777777" w:rsidTr="00092F71">
        <w:trPr>
          <w:trHeight w:val="60"/>
          <w:jc w:val="center"/>
        </w:trPr>
        <w:tc>
          <w:tcPr>
            <w:tcW w:w="2480" w:type="dxa"/>
            <w:tcBorders>
              <w:top w:val="nil"/>
              <w:left w:val="nil"/>
              <w:right w:val="nil"/>
            </w:tcBorders>
            <w:shd w:val="clear" w:color="auto" w:fill="auto"/>
            <w:vAlign w:val="center"/>
            <w:hideMark/>
          </w:tcPr>
          <w:p w14:paraId="50A1BC63"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W100S</w:t>
            </w:r>
          </w:p>
        </w:tc>
        <w:tc>
          <w:tcPr>
            <w:tcW w:w="4592" w:type="dxa"/>
            <w:tcBorders>
              <w:top w:val="nil"/>
              <w:left w:val="nil"/>
              <w:right w:val="nil"/>
            </w:tcBorders>
            <w:shd w:val="clear" w:color="auto" w:fill="auto"/>
            <w:vAlign w:val="center"/>
            <w:hideMark/>
          </w:tcPr>
          <w:p w14:paraId="67C51308"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Weight of 100 seeds</w:t>
            </w:r>
          </w:p>
        </w:tc>
        <w:tc>
          <w:tcPr>
            <w:tcW w:w="1859" w:type="dxa"/>
            <w:tcBorders>
              <w:top w:val="nil"/>
              <w:left w:val="nil"/>
              <w:right w:val="nil"/>
            </w:tcBorders>
            <w:shd w:val="clear" w:color="auto" w:fill="auto"/>
            <w:vAlign w:val="center"/>
            <w:hideMark/>
          </w:tcPr>
          <w:p w14:paraId="0E77F76C"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g</w:t>
            </w:r>
          </w:p>
        </w:tc>
      </w:tr>
      <w:tr w:rsidR="003E343C" w:rsidRPr="003E343C" w14:paraId="5FD08F1D" w14:textId="77777777" w:rsidTr="00092F71">
        <w:trPr>
          <w:trHeight w:val="126"/>
          <w:jc w:val="center"/>
        </w:trPr>
        <w:tc>
          <w:tcPr>
            <w:tcW w:w="2480" w:type="dxa"/>
            <w:tcBorders>
              <w:top w:val="nil"/>
              <w:left w:val="nil"/>
              <w:right w:val="nil"/>
            </w:tcBorders>
            <w:shd w:val="clear" w:color="auto" w:fill="auto"/>
            <w:vAlign w:val="center"/>
            <w:hideMark/>
          </w:tcPr>
          <w:p w14:paraId="72F2357A"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LF</w:t>
            </w:r>
          </w:p>
        </w:tc>
        <w:tc>
          <w:tcPr>
            <w:tcW w:w="4592" w:type="dxa"/>
            <w:tcBorders>
              <w:top w:val="nil"/>
              <w:left w:val="nil"/>
              <w:right w:val="nil"/>
            </w:tcBorders>
            <w:shd w:val="clear" w:color="auto" w:fill="auto"/>
            <w:vAlign w:val="center"/>
            <w:hideMark/>
          </w:tcPr>
          <w:p w14:paraId="50FA9044"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Length of fruit</w:t>
            </w:r>
          </w:p>
        </w:tc>
        <w:tc>
          <w:tcPr>
            <w:tcW w:w="1859" w:type="dxa"/>
            <w:tcBorders>
              <w:top w:val="nil"/>
              <w:left w:val="nil"/>
              <w:right w:val="nil"/>
            </w:tcBorders>
            <w:shd w:val="clear" w:color="auto" w:fill="auto"/>
            <w:vAlign w:val="center"/>
            <w:hideMark/>
          </w:tcPr>
          <w:p w14:paraId="377D5FCA"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cm</w:t>
            </w:r>
          </w:p>
        </w:tc>
      </w:tr>
      <w:tr w:rsidR="003E343C" w:rsidRPr="003E343C" w14:paraId="6C572723" w14:textId="77777777" w:rsidTr="00092F71">
        <w:trPr>
          <w:trHeight w:val="180"/>
          <w:jc w:val="center"/>
        </w:trPr>
        <w:tc>
          <w:tcPr>
            <w:tcW w:w="2480" w:type="dxa"/>
            <w:tcBorders>
              <w:top w:val="nil"/>
              <w:left w:val="nil"/>
              <w:bottom w:val="single" w:sz="4" w:space="0" w:color="auto"/>
              <w:right w:val="nil"/>
            </w:tcBorders>
            <w:shd w:val="clear" w:color="auto" w:fill="auto"/>
            <w:vAlign w:val="center"/>
            <w:hideMark/>
          </w:tcPr>
          <w:p w14:paraId="5F0F375B" w14:textId="77777777" w:rsidR="003E343C" w:rsidRPr="003E343C" w:rsidRDefault="003E343C" w:rsidP="00092F71">
            <w:pPr>
              <w:spacing w:after="120"/>
              <w:jc w:val="both"/>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WF</w:t>
            </w:r>
          </w:p>
        </w:tc>
        <w:tc>
          <w:tcPr>
            <w:tcW w:w="4592" w:type="dxa"/>
            <w:tcBorders>
              <w:top w:val="nil"/>
              <w:left w:val="nil"/>
              <w:bottom w:val="single" w:sz="4" w:space="0" w:color="auto"/>
              <w:right w:val="nil"/>
            </w:tcBorders>
            <w:shd w:val="clear" w:color="auto" w:fill="auto"/>
            <w:vAlign w:val="center"/>
            <w:hideMark/>
          </w:tcPr>
          <w:p w14:paraId="65CB8682" w14:textId="77777777" w:rsidR="003E343C" w:rsidRPr="003E343C" w:rsidRDefault="003E343C" w:rsidP="00092F71">
            <w:pPr>
              <w:spacing w:after="120"/>
              <w:rPr>
                <w:rFonts w:ascii="Times New Roman" w:eastAsia="Times New Roman" w:hAnsi="Times New Roman"/>
                <w:color w:val="000000"/>
                <w:sz w:val="20"/>
                <w:szCs w:val="20"/>
                <w:lang w:eastAsia="fr-FR"/>
              </w:rPr>
            </w:pPr>
            <w:r w:rsidRPr="003E343C">
              <w:rPr>
                <w:rFonts w:ascii="Times New Roman" w:eastAsia="Calibri" w:hAnsi="Times New Roman"/>
                <w:color w:val="000000"/>
                <w:sz w:val="20"/>
                <w:szCs w:val="20"/>
                <w:lang w:eastAsia="fr-FR"/>
              </w:rPr>
              <w:t>Width of fruit</w:t>
            </w:r>
          </w:p>
        </w:tc>
        <w:tc>
          <w:tcPr>
            <w:tcW w:w="1859" w:type="dxa"/>
            <w:tcBorders>
              <w:top w:val="nil"/>
              <w:left w:val="nil"/>
              <w:bottom w:val="single" w:sz="4" w:space="0" w:color="auto"/>
              <w:right w:val="nil"/>
            </w:tcBorders>
            <w:shd w:val="clear" w:color="auto" w:fill="auto"/>
            <w:vAlign w:val="center"/>
            <w:hideMark/>
          </w:tcPr>
          <w:p w14:paraId="4BF40B02" w14:textId="77777777" w:rsidR="003E343C" w:rsidRPr="003E343C" w:rsidRDefault="003E343C" w:rsidP="00092F71">
            <w:pPr>
              <w:spacing w:after="120"/>
              <w:jc w:val="center"/>
              <w:rPr>
                <w:rFonts w:ascii="Times New Roman" w:eastAsia="Times New Roman" w:hAnsi="Times New Roman"/>
                <w:color w:val="000000"/>
                <w:sz w:val="20"/>
                <w:szCs w:val="20"/>
                <w:lang w:eastAsia="fr-FR"/>
              </w:rPr>
            </w:pPr>
            <w:r w:rsidRPr="003E343C">
              <w:rPr>
                <w:rFonts w:ascii="Times New Roman" w:eastAsia="Times New Roman" w:hAnsi="Times New Roman"/>
                <w:color w:val="000000"/>
                <w:sz w:val="20"/>
                <w:szCs w:val="20"/>
                <w:lang w:eastAsia="fr-FR"/>
              </w:rPr>
              <w:t>cm</w:t>
            </w:r>
          </w:p>
        </w:tc>
      </w:tr>
    </w:tbl>
    <w:p w14:paraId="66855AA1" w14:textId="4C937303" w:rsidR="003E343C" w:rsidRDefault="003E343C" w:rsidP="003E343C">
      <w:pPr>
        <w:spacing w:after="120"/>
        <w:jc w:val="both"/>
        <w:rPr>
          <w:rFonts w:ascii="Times New Roman" w:hAnsi="Times New Roman"/>
          <w:sz w:val="20"/>
          <w:szCs w:val="20"/>
        </w:rPr>
      </w:pPr>
    </w:p>
    <w:p w14:paraId="1482A550" w14:textId="4FB00817" w:rsidR="00910E33" w:rsidRDefault="00910E33" w:rsidP="00910E33">
      <w:pPr>
        <w:spacing w:after="120"/>
        <w:ind w:left="-142" w:firstLine="142"/>
        <w:rPr>
          <w:rFonts w:ascii="Times New Roman" w:hAnsi="Times New Roman"/>
          <w:noProof/>
          <w:lang w:val="en-GB" w:eastAsia="fr-FR"/>
        </w:rPr>
      </w:pPr>
      <w:r>
        <w:rPr>
          <w:rFonts w:ascii="Times New Roman" w:eastAsia="Calibri" w:hAnsi="Times New Roman"/>
          <w:noProof/>
          <w:lang w:val="fr-FR" w:eastAsia="fr-FR"/>
        </w:rPr>
        <mc:AlternateContent>
          <mc:Choice Requires="wps">
            <w:drawing>
              <wp:anchor distT="0" distB="0" distL="0" distR="0" simplePos="0" relativeHeight="251668480" behindDoc="0" locked="0" layoutInCell="1" allowOverlap="1" wp14:anchorId="360B573E" wp14:editId="71A95438">
                <wp:simplePos x="0" y="0"/>
                <wp:positionH relativeFrom="column">
                  <wp:posOffset>3010619</wp:posOffset>
                </wp:positionH>
                <wp:positionV relativeFrom="paragraph">
                  <wp:posOffset>68376</wp:posOffset>
                </wp:positionV>
                <wp:extent cx="309928" cy="361687"/>
                <wp:effectExtent l="0" t="0" r="13970" b="19685"/>
                <wp:wrapNone/>
                <wp:docPr id="8" name="Ellips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928" cy="361687"/>
                        </a:xfrm>
                        <a:prstGeom prst="ellipse">
                          <a:avLst/>
                        </a:prstGeom>
                        <a:solidFill>
                          <a:srgbClr val="FFFFFF"/>
                        </a:solidFill>
                        <a:ln w="9525">
                          <a:solidFill>
                            <a:srgbClr val="000000"/>
                          </a:solidFill>
                          <a:round/>
                          <a:headEnd/>
                          <a:tailEnd/>
                        </a:ln>
                      </wps:spPr>
                      <wps:txbx>
                        <w:txbxContent>
                          <w:p w14:paraId="542A7BA3" w14:textId="0B151BDA" w:rsidR="00910E33" w:rsidRDefault="00910E33" w:rsidP="00910E33">
                            <w:pPr>
                              <w:rPr>
                                <w:rFonts w:ascii="Times New Roman" w:hAnsi="Times New Roman"/>
                                <w:b/>
                              </w:rPr>
                            </w:pPr>
                            <w:r>
                              <w:rPr>
                                <w:rFonts w:ascii="Times New Roman" w:hAnsi="Times New Roman"/>
                                <w:b/>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oval w14:anchorId="360B573E" id="Ellipse 8" o:spid="_x0000_s1026" style="position:absolute;left:0;text-align:left;margin-left:237.05pt;margin-top:5.4pt;width:24.4pt;height:28.5pt;z-index:25166848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">
                <v:textbox>
                  <w:txbxContent>
                    <w:p w14:paraId="542A7BA3" w14:textId="0B151BDA" w:rsidR="00910E33" w:rsidRDefault="00910E33" w:rsidP="00910E33">
                      <w:pPr>
                        <w:rPr>
                          <w:rFonts w:ascii="Times New Roman" w:hAnsi="Times New Roman"/>
                          <w:b/>
                        </w:rPr>
                      </w:pPr>
                      <w:r>
                        <w:rPr>
                          <w:rFonts w:ascii="Times New Roman" w:hAnsi="Times New Roman"/>
                          <w:b/>
                        </w:rPr>
                        <w:t>b</w:t>
                      </w:r>
                    </w:p>
                  </w:txbxContent>
                </v:textbox>
              </v:oval>
            </w:pict>
          </mc:Fallback>
        </mc:AlternateContent>
      </w:r>
      <w:r>
        <w:rPr>
          <w:rFonts w:ascii="Times New Roman" w:eastAsia="Calibri" w:hAnsi="Times New Roman"/>
          <w:noProof/>
          <w:lang w:val="fr-FR" w:eastAsia="fr-FR"/>
        </w:rPr>
        <mc:AlternateContent>
          <mc:Choice Requires="wps">
            <w:drawing>
              <wp:anchor distT="0" distB="0" distL="0" distR="0" simplePos="0" relativeHeight="251666432" behindDoc="0" locked="0" layoutInCell="1" allowOverlap="1" wp14:anchorId="326AF02F" wp14:editId="60A7AADE">
                <wp:simplePos x="0" y="0"/>
                <wp:positionH relativeFrom="column">
                  <wp:posOffset>65728</wp:posOffset>
                </wp:positionH>
                <wp:positionV relativeFrom="paragraph">
                  <wp:posOffset>56910</wp:posOffset>
                </wp:positionV>
                <wp:extent cx="309928" cy="361687"/>
                <wp:effectExtent l="0" t="0" r="13970" b="19685"/>
                <wp:wrapNone/>
                <wp:docPr id="3" name="Ellips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928" cy="361687"/>
                        </a:xfrm>
                        <a:prstGeom prst="ellipse">
                          <a:avLst/>
                        </a:prstGeom>
                        <a:solidFill>
                          <a:srgbClr val="FFFFFF"/>
                        </a:solidFill>
                        <a:ln w="9525">
                          <a:solidFill>
                            <a:srgbClr val="000000"/>
                          </a:solidFill>
                          <a:round/>
                          <a:headEnd/>
                          <a:tailEnd/>
                        </a:ln>
                      </wps:spPr>
                      <wps:txbx>
                        <w:txbxContent>
                          <w:p w14:paraId="54B3E5C5" w14:textId="36B3D174" w:rsidR="00910E33" w:rsidRDefault="00910E33" w:rsidP="00910E33">
                            <w:pPr>
                              <w:rPr>
                                <w:rFonts w:ascii="Times New Roman" w:hAnsi="Times New Roman"/>
                                <w:b/>
                              </w:rPr>
                            </w:pPr>
                            <w:r>
                              <w:rPr>
                                <w:rFonts w:ascii="Times New Roman" w:hAnsi="Times New Roman"/>
                                <w:b/>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oval w14:anchorId="326AF02F" id="Ellipse 3" o:spid="_x0000_s1027" style="position:absolute;left:0;text-align:left;margin-left:5.2pt;margin-top:4.5pt;width:24.4pt;height:28.5pt;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">
                <v:textbox>
                  <w:txbxContent>
                    <w:p w14:paraId="54B3E5C5" w14:textId="36B3D174" w:rsidR="00910E33" w:rsidRDefault="00910E33" w:rsidP="00910E33">
                      <w:pPr>
                        <w:rPr>
                          <w:rFonts w:ascii="Times New Roman" w:hAnsi="Times New Roman"/>
                          <w:b/>
                        </w:rPr>
                      </w:pPr>
                      <w:r>
                        <w:rPr>
                          <w:rFonts w:ascii="Times New Roman" w:hAnsi="Times New Roman"/>
                          <w:b/>
                        </w:rPr>
                        <w:t>a</w:t>
                      </w:r>
                    </w:p>
                  </w:txbxContent>
                </v:textbox>
              </v:oval>
            </w:pict>
          </mc:Fallback>
        </mc:AlternateContent>
      </w:r>
      <w:r>
        <w:rPr>
          <w:rFonts w:ascii="Times New Roman" w:hAnsi="Times New Roman"/>
          <w:noProof/>
          <w:lang w:val="fr-FR" w:eastAsia="fr-FR"/>
        </w:rPr>
        <w:drawing>
          <wp:inline distT="0" distB="0" distL="0" distR="0" wp14:anchorId="7D4B937B" wp14:editId="2CD7216F">
            <wp:extent cx="2879999" cy="2520000"/>
            <wp:effectExtent l="0" t="0" r="0" b="0"/>
            <wp:docPr id="1029" name="Image1" descr="C:\Images\Images Labo du 09 au 11-01-2017\IMG_20170109_15241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pic:cNvPicPr/>
                  </pic:nvPicPr>
                  <pic:blipFill rotWithShape="1">
                    <a:blip r:embed="rId9" cstate="print">
                      <a:extLst>
                        <a:ext uri="{28A0092B-C50C-407E-A947-70E740481C1C}">
                          <a14:useLocalDpi xmlns:a14="http://schemas.microsoft.com/office/drawing/2010/main" val="0"/>
                        </a:ext>
                      </a:extLst>
                    </a:blip>
                    <a:srcRect/>
                    <a:stretch>
                      <a:fillRect/>
                    </a:stretch>
                  </pic:blipFill>
                  <pic:spPr>
                    <a:xfrm>
                      <a:off x="0" y="0"/>
                      <a:ext cx="2879999" cy="2520000"/>
                    </a:xfrm>
                    <a:prstGeom prst="rect">
                      <a:avLst/>
                    </a:prstGeom>
                  </pic:spPr>
                </pic:pic>
              </a:graphicData>
            </a:graphic>
          </wp:inline>
        </w:drawing>
      </w:r>
      <w:r>
        <w:rPr>
          <w:rFonts w:ascii="Times New Roman" w:hAnsi="Times New Roman"/>
          <w:noProof/>
          <w:lang w:val="en-GB" w:eastAsia="fr-FR"/>
        </w:rPr>
        <w:t xml:space="preserve"> </w:t>
      </w:r>
      <w:r>
        <w:rPr>
          <w:rFonts w:ascii="Times New Roman" w:eastAsia="Calibri" w:hAnsi="Times New Roman"/>
          <w:noProof/>
          <w:lang w:val="fr-FR" w:eastAsia="fr-FR"/>
        </w:rPr>
        <w:drawing>
          <wp:inline distT="0" distB="0" distL="0" distR="0" wp14:anchorId="76A0703E" wp14:editId="03FEFDF4">
            <wp:extent cx="2879999" cy="2520000"/>
            <wp:effectExtent l="0" t="0" r="0" b="0"/>
            <wp:docPr id="1030" name="Image1" descr="C:\Images\Images Labo 14-2017\IMG_20170309_12383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pic:cNvPicPr/>
                  </pic:nvPicPr>
                  <pic:blipFill rotWithShape="1">
                    <a:blip r:embed="rId10" cstate="print">
                      <a:extLst>
                        <a:ext uri="{28A0092B-C50C-407E-A947-70E740481C1C}">
                          <a14:useLocalDpi xmlns:a14="http://schemas.microsoft.com/office/drawing/2010/main" val="0"/>
                        </a:ext>
                      </a:extLst>
                    </a:blip>
                    <a:srcRect l="2682" t="1591" r="12207" b="24265"/>
                    <a:stretch>
                      <a:fillRect/>
                    </a:stretch>
                  </pic:blipFill>
                  <pic:spPr>
                    <a:xfrm>
                      <a:off x="0" y="0"/>
                      <a:ext cx="2879999" cy="2520000"/>
                    </a:xfrm>
                    <a:prstGeom prst="rect">
                      <a:avLst/>
                    </a:prstGeom>
                  </pic:spPr>
                </pic:pic>
              </a:graphicData>
            </a:graphic>
          </wp:inline>
        </w:drawing>
      </w:r>
    </w:p>
    <w:p w14:paraId="730CB35E" w14:textId="7CBD6159" w:rsidR="00910E33" w:rsidRPr="00910E33" w:rsidRDefault="00910E33" w:rsidP="00910E33">
      <w:pPr>
        <w:spacing w:after="120"/>
        <w:jc w:val="center"/>
        <w:rPr>
          <w:rFonts w:ascii="Times New Roman" w:eastAsia="Calibri" w:hAnsi="Times New Roman"/>
          <w:sz w:val="20"/>
        </w:rPr>
      </w:pPr>
      <w:r w:rsidRPr="00910E33">
        <w:rPr>
          <w:rFonts w:ascii="Times New Roman" w:eastAsia="Calibri" w:hAnsi="Times New Roman"/>
          <w:b/>
          <w:sz w:val="20"/>
        </w:rPr>
        <w:t xml:space="preserve">Figure 2: </w:t>
      </w:r>
      <w:r>
        <w:rPr>
          <w:rFonts w:ascii="Times New Roman" w:eastAsia="Calibri" w:hAnsi="Times New Roman"/>
          <w:b/>
          <w:sz w:val="20"/>
        </w:rPr>
        <w:t>a</w:t>
      </w:r>
      <w:r w:rsidRPr="00910E33">
        <w:rPr>
          <w:rFonts w:ascii="Times New Roman" w:eastAsia="Calibri" w:hAnsi="Times New Roman"/>
          <w:b/>
          <w:sz w:val="20"/>
        </w:rPr>
        <w:t xml:space="preserve">: </w:t>
      </w:r>
      <w:r w:rsidRPr="00910E33">
        <w:rPr>
          <w:rFonts w:ascii="Times New Roman" w:eastAsia="Calibri" w:hAnsi="Times New Roman"/>
          <w:sz w:val="20"/>
        </w:rPr>
        <w:t>Fruits;</w:t>
      </w:r>
      <w:r w:rsidRPr="00910E33">
        <w:rPr>
          <w:rFonts w:ascii="Times New Roman" w:eastAsia="Calibri" w:hAnsi="Times New Roman"/>
          <w:b/>
          <w:i/>
          <w:sz w:val="20"/>
        </w:rPr>
        <w:t xml:space="preserve"> </w:t>
      </w:r>
      <w:r>
        <w:rPr>
          <w:rFonts w:ascii="Times New Roman" w:eastAsia="Calibri" w:hAnsi="Times New Roman"/>
          <w:b/>
          <w:sz w:val="20"/>
        </w:rPr>
        <w:t>b</w:t>
      </w:r>
      <w:r w:rsidRPr="00910E33">
        <w:rPr>
          <w:rFonts w:ascii="Times New Roman" w:eastAsia="Calibri" w:hAnsi="Times New Roman"/>
          <w:b/>
          <w:sz w:val="20"/>
        </w:rPr>
        <w:t xml:space="preserve">: </w:t>
      </w:r>
      <w:r w:rsidRPr="00910E33">
        <w:rPr>
          <w:rFonts w:ascii="Times New Roman" w:eastAsia="Calibri" w:hAnsi="Times New Roman"/>
          <w:sz w:val="20"/>
        </w:rPr>
        <w:t>Seeds</w:t>
      </w:r>
    </w:p>
    <w:p w14:paraId="494A1E06" w14:textId="77777777" w:rsidR="00910E33" w:rsidRPr="00824AC7" w:rsidRDefault="00910E33" w:rsidP="00910E33">
      <w:pPr>
        <w:spacing w:after="120"/>
        <w:jc w:val="center"/>
        <w:rPr>
          <w:rFonts w:ascii="Times New Roman" w:eastAsia="Calibri" w:hAnsi="Times New Roman"/>
          <w:b/>
          <w:sz w:val="20"/>
          <w:szCs w:val="20"/>
          <w:lang w:val="en-US"/>
        </w:rPr>
      </w:pPr>
    </w:p>
    <w:p w14:paraId="408BF2AF" w14:textId="77777777" w:rsidR="00910E33" w:rsidRPr="003E343C" w:rsidRDefault="00910E33" w:rsidP="003E343C">
      <w:pPr>
        <w:spacing w:after="120"/>
        <w:jc w:val="both"/>
        <w:rPr>
          <w:rFonts w:ascii="Times New Roman" w:hAnsi="Times New Roman"/>
          <w:sz w:val="20"/>
          <w:szCs w:val="20"/>
        </w:rPr>
      </w:pPr>
    </w:p>
    <w:p w14:paraId="77C66991" w14:textId="66ACDCD9" w:rsidR="004C4CEA" w:rsidRPr="00290038" w:rsidRDefault="004E5958" w:rsidP="00FB10FA">
      <w:pPr>
        <w:pStyle w:val="Paragraphedeliste"/>
        <w:numPr>
          <w:ilvl w:val="1"/>
          <w:numId w:val="1"/>
        </w:numPr>
        <w:spacing w:after="120" w:line="240" w:lineRule="auto"/>
        <w:ind w:left="426" w:hanging="426"/>
        <w:contextualSpacing w:val="0"/>
        <w:jc w:val="both"/>
        <w:rPr>
          <w:rFonts w:ascii="Times New Roman" w:hAnsi="Times New Roman"/>
          <w:b/>
        </w:rPr>
      </w:pPr>
      <w:r w:rsidRPr="00290038">
        <w:rPr>
          <w:rFonts w:ascii="Times New Roman" w:hAnsi="Times New Roman"/>
          <w:b/>
        </w:rPr>
        <w:t xml:space="preserve">Data Analysis </w:t>
      </w:r>
    </w:p>
    <w:p w14:paraId="11CCCDD3" w14:textId="5BF9B5FF" w:rsidR="004C4CEA" w:rsidRPr="00556B53" w:rsidRDefault="004E5958" w:rsidP="00FB10FA">
      <w:pPr>
        <w:spacing w:after="240"/>
        <w:jc w:val="both"/>
        <w:rPr>
          <w:rFonts w:ascii="Times New Roman" w:hAnsi="Times New Roman"/>
        </w:rPr>
      </w:pPr>
      <w:bookmarkStart w:id="1" w:name="_Hlk55337870"/>
      <w:r w:rsidRPr="00290038">
        <w:rPr>
          <w:rFonts w:ascii="Times New Roman" w:eastAsia="Calibri" w:hAnsi="Times New Roman"/>
        </w:rPr>
        <w:t xml:space="preserve">The data collected were analysed by using a </w:t>
      </w:r>
      <w:r w:rsidRPr="00556B53">
        <w:rPr>
          <w:rFonts w:ascii="Times New Roman" w:hAnsi="Times New Roman"/>
        </w:rPr>
        <w:t>Minitab 18, R.3.0 and Xlstat 2016</w:t>
      </w:r>
      <w:r w:rsidR="00F2402C" w:rsidRPr="00556B53">
        <w:rPr>
          <w:rFonts w:ascii="Times New Roman" w:hAnsi="Times New Roman"/>
        </w:rPr>
        <w:t xml:space="preserve"> softwares</w:t>
      </w:r>
      <w:r w:rsidR="00630297" w:rsidRPr="00556B53">
        <w:rPr>
          <w:rFonts w:ascii="Times New Roman" w:hAnsi="Times New Roman"/>
        </w:rPr>
        <w:t xml:space="preserve"> for windows</w:t>
      </w:r>
      <w:r w:rsidRPr="00556B53">
        <w:rPr>
          <w:rFonts w:ascii="Times New Roman" w:hAnsi="Times New Roman"/>
        </w:rPr>
        <w:t>.</w:t>
      </w:r>
      <w:r w:rsidR="000F77A8">
        <w:rPr>
          <w:rFonts w:ascii="Times New Roman" w:hAnsi="Times New Roman"/>
        </w:rPr>
        <w:t xml:space="preserve"> </w:t>
      </w:r>
      <w:r w:rsidR="00B95723" w:rsidRPr="00B95723">
        <w:rPr>
          <w:rFonts w:ascii="Times New Roman" w:hAnsi="Times New Roman"/>
        </w:rPr>
        <w:t xml:space="preserve">A normality test (Ryan-Joiner test) was performed to verify the normal distribution of the </w:t>
      </w:r>
      <w:r w:rsidR="00B95723" w:rsidRPr="00B95723">
        <w:rPr>
          <w:rFonts w:ascii="Times New Roman" w:hAnsi="Times New Roman"/>
        </w:rPr>
        <w:lastRenderedPageBreak/>
        <w:t>data. A test of equality of variances and an analysis of variance (ANOVA) was applied to the data that verified the law of the normal distribution to compare the means. A non-parametric test (Kruskal-Wallis test) was applied to the data that did not follow the normal distribution.</w:t>
      </w:r>
      <w:bookmarkEnd w:id="1"/>
      <w:r w:rsidR="007C128E">
        <w:rPr>
          <w:rFonts w:ascii="Times New Roman" w:hAnsi="Times New Roman"/>
        </w:rPr>
        <w:t xml:space="preserve"> </w:t>
      </w:r>
      <w:r w:rsidRPr="00556B53">
        <w:rPr>
          <w:rFonts w:ascii="Times New Roman" w:hAnsi="Times New Roman"/>
        </w:rPr>
        <w:t xml:space="preserve">The Student-Newman-Keuls T test was also used to compare average values of parameters per geomorphological units and per two by two shape. </w:t>
      </w:r>
    </w:p>
    <w:p w14:paraId="7900CBB9" w14:textId="77777777" w:rsidR="004C4CEA" w:rsidRPr="00F4371B" w:rsidRDefault="004E5958" w:rsidP="00FB10FA">
      <w:pPr>
        <w:pStyle w:val="Paragraphedeliste"/>
        <w:numPr>
          <w:ilvl w:val="0"/>
          <w:numId w:val="1"/>
        </w:numPr>
        <w:spacing w:after="240" w:line="240" w:lineRule="auto"/>
        <w:ind w:left="284" w:hanging="284"/>
        <w:contextualSpacing w:val="0"/>
        <w:jc w:val="both"/>
        <w:rPr>
          <w:rFonts w:ascii="Times New Roman" w:hAnsi="Times New Roman"/>
          <w:b/>
          <w:sz w:val="28"/>
        </w:rPr>
      </w:pPr>
      <w:r w:rsidRPr="00AC06BE">
        <w:rPr>
          <w:rFonts w:ascii="Times New Roman" w:hAnsi="Times New Roman"/>
          <w:b/>
          <w:sz w:val="28"/>
        </w:rPr>
        <w:t>Results</w:t>
      </w:r>
    </w:p>
    <w:p w14:paraId="2E9481A0" w14:textId="0113BD3E" w:rsidR="004C4CEA" w:rsidRPr="00AC06BE" w:rsidRDefault="004E5958" w:rsidP="00FB10FA">
      <w:pPr>
        <w:pStyle w:val="Paragraphedeliste"/>
        <w:numPr>
          <w:ilvl w:val="1"/>
          <w:numId w:val="1"/>
        </w:numPr>
        <w:spacing w:after="120" w:line="240" w:lineRule="auto"/>
        <w:ind w:left="426" w:hanging="426"/>
        <w:contextualSpacing w:val="0"/>
        <w:jc w:val="both"/>
        <w:rPr>
          <w:rFonts w:ascii="Times New Roman" w:hAnsi="Times New Roman"/>
          <w:b/>
          <w:lang w:val="en-GB"/>
        </w:rPr>
      </w:pPr>
      <w:r w:rsidRPr="00F4371B">
        <w:rPr>
          <w:rFonts w:ascii="Times New Roman" w:hAnsi="Times New Roman"/>
          <w:b/>
          <w:lang w:val="en-GB"/>
        </w:rPr>
        <w:t xml:space="preserve"> Structure in</w:t>
      </w:r>
      <w:r w:rsidR="00C26FD2">
        <w:rPr>
          <w:rFonts w:ascii="Times New Roman" w:hAnsi="Times New Roman"/>
          <w:b/>
          <w:lang w:val="en-GB"/>
        </w:rPr>
        <w:t xml:space="preserve"> </w:t>
      </w:r>
      <w:r w:rsidRPr="00F4371B">
        <w:rPr>
          <w:rFonts w:ascii="Times New Roman" w:hAnsi="Times New Roman"/>
          <w:b/>
          <w:lang w:val="en-GB"/>
        </w:rPr>
        <w:t>diameter</w:t>
      </w:r>
      <w:r w:rsidR="00C26FD2">
        <w:rPr>
          <w:rFonts w:ascii="Times New Roman" w:hAnsi="Times New Roman"/>
          <w:b/>
          <w:lang w:val="en-GB"/>
        </w:rPr>
        <w:t xml:space="preserve"> class</w:t>
      </w:r>
      <w:r w:rsidRPr="00F4371B">
        <w:rPr>
          <w:rFonts w:ascii="Times New Roman" w:hAnsi="Times New Roman"/>
          <w:b/>
          <w:lang w:val="en-GB"/>
        </w:rPr>
        <w:t xml:space="preserve"> per </w:t>
      </w:r>
      <w:r w:rsidRPr="00556B53">
        <w:rPr>
          <w:rFonts w:ascii="Times New Roman" w:hAnsi="Times New Roman"/>
          <w:b/>
          <w:lang w:val="en-GB"/>
        </w:rPr>
        <w:t>geomorphological unit</w:t>
      </w:r>
    </w:p>
    <w:p w14:paraId="123DB610" w14:textId="6B0B0795" w:rsidR="004C4CEA" w:rsidRDefault="004E5958" w:rsidP="00063F43">
      <w:pPr>
        <w:spacing w:after="120"/>
        <w:jc w:val="both"/>
        <w:rPr>
          <w:rFonts w:ascii="Times New Roman" w:hAnsi="Times New Roman"/>
        </w:rPr>
      </w:pPr>
      <w:r w:rsidRPr="00AF6BA7">
        <w:rPr>
          <w:rFonts w:ascii="Times New Roman" w:eastAsia="Calibri" w:hAnsi="Times New Roman"/>
        </w:rPr>
        <w:t xml:space="preserve">The distribution </w:t>
      </w:r>
      <w:r w:rsidR="00196A0D">
        <w:rPr>
          <w:rFonts w:ascii="Times New Roman" w:eastAsia="Calibri" w:hAnsi="Times New Roman"/>
        </w:rPr>
        <w:t>in</w:t>
      </w:r>
      <w:r w:rsidRPr="00AF6BA7">
        <w:rPr>
          <w:rFonts w:ascii="Times New Roman" w:eastAsia="Calibri" w:hAnsi="Times New Roman"/>
        </w:rPr>
        <w:t xml:space="preserve"> global diameter </w:t>
      </w:r>
      <w:r w:rsidR="00196A0D">
        <w:rPr>
          <w:rFonts w:ascii="Times New Roman" w:eastAsia="Calibri" w:hAnsi="Times New Roman"/>
        </w:rPr>
        <w:t xml:space="preserve">class </w:t>
      </w:r>
      <w:r w:rsidRPr="00AF6BA7">
        <w:rPr>
          <w:rFonts w:ascii="Times New Roman" w:eastAsia="Calibri" w:hAnsi="Times New Roman"/>
        </w:rPr>
        <w:t xml:space="preserve">of the phonologic monitoring site shows that individual-tree were concentrated into </w:t>
      </w:r>
      <w:r w:rsidR="00196A0D">
        <w:rPr>
          <w:rFonts w:ascii="Times New Roman" w:eastAsia="Calibri" w:hAnsi="Times New Roman"/>
        </w:rPr>
        <w:t>class</w:t>
      </w:r>
      <w:r w:rsidRPr="00AF6BA7">
        <w:rPr>
          <w:rFonts w:ascii="Times New Roman" w:eastAsia="Calibri" w:hAnsi="Times New Roman"/>
        </w:rPr>
        <w:t xml:space="preserve"> of </w:t>
      </w:r>
      <w:r w:rsidRPr="00AF6BA7">
        <w:rPr>
          <w:rFonts w:ascii="Times New Roman" w:hAnsi="Times New Roman"/>
        </w:rPr>
        <w:t>3_5</w:t>
      </w:r>
      <w:r w:rsidR="00196A0D">
        <w:rPr>
          <w:rFonts w:ascii="Times New Roman" w:hAnsi="Times New Roman"/>
        </w:rPr>
        <w:t xml:space="preserve"> cm</w:t>
      </w:r>
      <w:r w:rsidRPr="00AF6BA7">
        <w:rPr>
          <w:rFonts w:ascii="Times New Roman" w:hAnsi="Times New Roman"/>
        </w:rPr>
        <w:t xml:space="preserve"> and 5_7 </w:t>
      </w:r>
      <w:r w:rsidR="00196A0D">
        <w:rPr>
          <w:rFonts w:ascii="Times New Roman" w:hAnsi="Times New Roman"/>
        </w:rPr>
        <w:t xml:space="preserve">cm </w:t>
      </w:r>
      <w:r w:rsidRPr="00AC06BE">
        <w:rPr>
          <w:rFonts w:ascii="Times New Roman" w:hAnsi="Times New Roman"/>
        </w:rPr>
        <w:t>and the</w:t>
      </w:r>
      <w:r w:rsidRPr="00F4371B">
        <w:rPr>
          <w:rFonts w:ascii="Times New Roman" w:hAnsi="Times New Roman"/>
        </w:rPr>
        <w:t xml:space="preserve"> trees in diameter</w:t>
      </w:r>
      <w:r w:rsidR="00196A0D">
        <w:rPr>
          <w:rFonts w:ascii="Times New Roman" w:hAnsi="Times New Roman"/>
        </w:rPr>
        <w:t xml:space="preserve"> class</w:t>
      </w:r>
      <w:r w:rsidRPr="00F4371B">
        <w:rPr>
          <w:rFonts w:ascii="Times New Roman" w:hAnsi="Times New Roman"/>
        </w:rPr>
        <w:t xml:space="preserve"> reveals (Figure 3) a distribution in like “reversed J”. </w:t>
      </w:r>
      <w:r w:rsidR="00132DEF" w:rsidRPr="00F4371B">
        <w:rPr>
          <w:rFonts w:ascii="Times New Roman" w:hAnsi="Times New Roman"/>
        </w:rPr>
        <w:t>This</w:t>
      </w:r>
      <w:r w:rsidRPr="00F4371B">
        <w:rPr>
          <w:rFonts w:ascii="Times New Roman" w:hAnsi="Times New Roman"/>
        </w:rPr>
        <w:t xml:space="preserve"> shows </w:t>
      </w:r>
      <w:r w:rsidRPr="00AF6BA7">
        <w:rPr>
          <w:rFonts w:ascii="Times New Roman" w:hAnsi="Times New Roman"/>
        </w:rPr>
        <w:t>predominance of small diameter</w:t>
      </w:r>
      <w:r w:rsidR="00B128B6" w:rsidRPr="00AB1E86">
        <w:rPr>
          <w:rFonts w:ascii="Times New Roman" w:hAnsi="Times New Roman"/>
        </w:rPr>
        <w:t xml:space="preserve"> trees</w:t>
      </w:r>
      <w:r w:rsidRPr="00AB1E86">
        <w:rPr>
          <w:rFonts w:ascii="Times New Roman" w:hAnsi="Times New Roman"/>
        </w:rPr>
        <w:t xml:space="preserve"> expressing a regular dynamic of </w:t>
      </w:r>
      <w:r w:rsidR="00A668CA">
        <w:rPr>
          <w:rFonts w:ascii="Times New Roman" w:hAnsi="Times New Roman"/>
          <w:i/>
        </w:rPr>
        <w:t xml:space="preserve">V. tortilis </w:t>
      </w:r>
      <w:r w:rsidRPr="00290038">
        <w:rPr>
          <w:rFonts w:ascii="Times New Roman" w:hAnsi="Times New Roman"/>
        </w:rPr>
        <w:t>populations within the site.</w:t>
      </w:r>
      <w:r w:rsidRPr="00290038">
        <w:rPr>
          <w:rFonts w:ascii="Times New Roman" w:hAnsi="Times New Roman"/>
          <w:i/>
        </w:rPr>
        <w:t xml:space="preserve"> </w:t>
      </w:r>
      <w:r w:rsidRPr="00290038">
        <w:rPr>
          <w:rFonts w:ascii="Times New Roman" w:hAnsi="Times New Roman"/>
        </w:rPr>
        <w:t>According to the toposeq</w:t>
      </w:r>
      <w:r w:rsidRPr="00CF2F0C">
        <w:rPr>
          <w:rFonts w:ascii="Times New Roman" w:hAnsi="Times New Roman"/>
        </w:rPr>
        <w:t>uence the distribution in diameter</w:t>
      </w:r>
      <w:r w:rsidR="00196A0D">
        <w:rPr>
          <w:rFonts w:ascii="Times New Roman" w:hAnsi="Times New Roman"/>
        </w:rPr>
        <w:t xml:space="preserve"> class</w:t>
      </w:r>
      <w:r w:rsidRPr="00CF2F0C">
        <w:rPr>
          <w:rFonts w:ascii="Times New Roman" w:hAnsi="Times New Roman"/>
        </w:rPr>
        <w:t xml:space="preserve"> (Figure 4) reveals that individuals trees of diameters 21_23</w:t>
      </w:r>
      <w:r w:rsidR="00A668CA">
        <w:rPr>
          <w:rFonts w:ascii="Times New Roman" w:hAnsi="Times New Roman"/>
        </w:rPr>
        <w:t xml:space="preserve"> cm</w:t>
      </w:r>
      <w:r w:rsidRPr="00CF2F0C">
        <w:rPr>
          <w:rFonts w:ascii="Times New Roman" w:hAnsi="Times New Roman"/>
        </w:rPr>
        <w:t xml:space="preserve">, 5_7 </w:t>
      </w:r>
      <w:r w:rsidR="00A668CA">
        <w:rPr>
          <w:rFonts w:ascii="Times New Roman" w:hAnsi="Times New Roman"/>
        </w:rPr>
        <w:t xml:space="preserve">cm </w:t>
      </w:r>
      <w:r w:rsidRPr="00AC06BE">
        <w:rPr>
          <w:rFonts w:ascii="Times New Roman" w:hAnsi="Times New Roman"/>
        </w:rPr>
        <w:t>and 4_6</w:t>
      </w:r>
      <w:r w:rsidR="00A668CA">
        <w:rPr>
          <w:rFonts w:ascii="Times New Roman" w:hAnsi="Times New Roman"/>
        </w:rPr>
        <w:t xml:space="preserve"> cm</w:t>
      </w:r>
      <w:r w:rsidRPr="00AC06BE">
        <w:rPr>
          <w:rFonts w:ascii="Times New Roman" w:hAnsi="Times New Roman"/>
        </w:rPr>
        <w:t xml:space="preserve"> represent those of high frequency with 22% for flat dune, 40% for the slop</w:t>
      </w:r>
      <w:r w:rsidR="00196A0D">
        <w:rPr>
          <w:rFonts w:ascii="Times New Roman" w:hAnsi="Times New Roman"/>
        </w:rPr>
        <w:t>e</w:t>
      </w:r>
      <w:r w:rsidRPr="00AC06BE">
        <w:rPr>
          <w:rFonts w:ascii="Times New Roman" w:hAnsi="Times New Roman"/>
        </w:rPr>
        <w:t xml:space="preserve"> and 42% for the basin. The distribution per geomorphologic</w:t>
      </w:r>
      <w:r w:rsidRPr="00AF6BA7">
        <w:rPr>
          <w:rFonts w:ascii="Times New Roman" w:hAnsi="Times New Roman"/>
        </w:rPr>
        <w:t>al unit were found to be in sawtooth for individuals of flat dune, in “reversed J” for those of slop</w:t>
      </w:r>
      <w:r w:rsidR="00196A0D">
        <w:rPr>
          <w:rFonts w:ascii="Times New Roman" w:hAnsi="Times New Roman"/>
        </w:rPr>
        <w:t>e</w:t>
      </w:r>
      <w:r w:rsidRPr="00AF6BA7">
        <w:rPr>
          <w:rFonts w:ascii="Times New Roman" w:hAnsi="Times New Roman"/>
        </w:rPr>
        <w:t xml:space="preserve"> and </w:t>
      </w:r>
      <w:r w:rsidR="00824AC7">
        <w:rPr>
          <w:rFonts w:ascii="Times New Roman" w:hAnsi="Times New Roman"/>
        </w:rPr>
        <w:t xml:space="preserve">bell-shape for those of basin. </w:t>
      </w:r>
    </w:p>
    <w:p w14:paraId="3461FF6C" w14:textId="77777777" w:rsidR="00824AC7" w:rsidRDefault="00824AC7" w:rsidP="00824AC7">
      <w:pPr>
        <w:pStyle w:val="Paragraphedeliste"/>
        <w:spacing w:after="120" w:line="240" w:lineRule="auto"/>
        <w:ind w:hanging="720"/>
        <w:contextualSpacing w:val="0"/>
        <w:jc w:val="center"/>
        <w:rPr>
          <w:rFonts w:ascii="Times New Roman" w:hAnsi="Times New Roman"/>
          <w:b/>
          <w:sz w:val="24"/>
          <w:szCs w:val="24"/>
        </w:rPr>
      </w:pPr>
      <w:r>
        <w:rPr>
          <w:rFonts w:ascii="Times New Roman" w:hAnsi="Times New Roman"/>
          <w:noProof/>
          <w:sz w:val="24"/>
          <w:szCs w:val="24"/>
          <w:lang w:eastAsia="fr-FR"/>
        </w:rPr>
        <w:drawing>
          <wp:inline distT="0" distB="0" distL="114300" distR="114300" wp14:anchorId="7BF2EB6E" wp14:editId="313ECBF4">
            <wp:extent cx="2880000" cy="2520000"/>
            <wp:effectExtent l="0" t="0" r="0" b="0"/>
            <wp:docPr id="1032"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E9096B8" w14:textId="77777777" w:rsidR="00824AC7" w:rsidRPr="00824AC7" w:rsidRDefault="00824AC7" w:rsidP="00824AC7">
      <w:pPr>
        <w:spacing w:after="120"/>
        <w:jc w:val="center"/>
        <w:rPr>
          <w:rFonts w:ascii="Times New Roman" w:eastAsia="Calibri" w:hAnsi="Times New Roman"/>
          <w:b/>
          <w:sz w:val="20"/>
          <w:szCs w:val="20"/>
          <w:lang w:val="en-US"/>
        </w:rPr>
      </w:pPr>
      <w:r w:rsidRPr="00824AC7">
        <w:rPr>
          <w:rFonts w:ascii="Times New Roman" w:hAnsi="Times New Roman"/>
          <w:b/>
          <w:bCs/>
          <w:sz w:val="20"/>
          <w:szCs w:val="20"/>
          <w:lang w:val="en-US"/>
        </w:rPr>
        <w:t xml:space="preserve">Figure 3: </w:t>
      </w:r>
      <w:r w:rsidRPr="00824AC7">
        <w:rPr>
          <w:rFonts w:ascii="Times New Roman" w:eastAsia="Calibri" w:hAnsi="Times New Roman"/>
          <w:sz w:val="20"/>
          <w:szCs w:val="20"/>
          <w:lang w:val="en-US"/>
        </w:rPr>
        <w:t>Structure in diameter class of the site</w:t>
      </w:r>
    </w:p>
    <w:p w14:paraId="1587F6A5" w14:textId="77777777" w:rsidR="00824AC7" w:rsidRPr="00824AC7" w:rsidRDefault="00824AC7" w:rsidP="00063F43">
      <w:pPr>
        <w:spacing w:after="120"/>
        <w:jc w:val="both"/>
        <w:rPr>
          <w:rFonts w:ascii="Times New Roman" w:hAnsi="Times New Roman"/>
          <w:lang w:val="en-US"/>
        </w:rPr>
      </w:pPr>
    </w:p>
    <w:p w14:paraId="7121F0FF" w14:textId="77777777" w:rsidR="00092F71" w:rsidRDefault="00092F71" w:rsidP="00092F71">
      <w:pPr>
        <w:pStyle w:val="Paragraphedeliste"/>
        <w:spacing w:after="0" w:line="240" w:lineRule="auto"/>
        <w:ind w:left="0" w:right="-426"/>
        <w:rPr>
          <w:rFonts w:ascii="Times New Roman" w:hAnsi="Times New Roman"/>
          <w:noProof/>
          <w:sz w:val="24"/>
          <w:szCs w:val="24"/>
          <w:lang w:eastAsia="fr-FR"/>
        </w:rPr>
      </w:pPr>
      <w:r>
        <w:rPr>
          <w:rFonts w:ascii="Times New Roman" w:hAnsi="Times New Roman"/>
          <w:noProof/>
          <w:sz w:val="24"/>
          <w:szCs w:val="24"/>
          <w:lang w:eastAsia="fr-FR"/>
        </w:rPr>
        <w:lastRenderedPageBreak/>
        <w:drawing>
          <wp:inline distT="0" distB="0" distL="114300" distR="114300" wp14:anchorId="08AF7722" wp14:editId="6BDFD15F">
            <wp:extent cx="2880000" cy="2520000"/>
            <wp:effectExtent l="0" t="0" r="0" b="0"/>
            <wp:docPr id="6"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Pr>
          <w:rFonts w:ascii="Times New Roman" w:hAnsi="Times New Roman"/>
          <w:noProof/>
          <w:sz w:val="24"/>
          <w:szCs w:val="24"/>
          <w:lang w:eastAsia="fr-FR"/>
        </w:rPr>
        <w:t xml:space="preserve"> </w:t>
      </w:r>
      <w:r>
        <w:rPr>
          <w:rFonts w:ascii="Times New Roman" w:hAnsi="Times New Roman"/>
          <w:noProof/>
          <w:sz w:val="24"/>
          <w:szCs w:val="24"/>
          <w:lang w:eastAsia="fr-FR"/>
        </w:rPr>
        <w:drawing>
          <wp:inline distT="0" distB="0" distL="114300" distR="114300" wp14:anchorId="3CFCC6D0" wp14:editId="76CE8561">
            <wp:extent cx="2880000" cy="2520000"/>
            <wp:effectExtent l="0" t="0" r="0" b="0"/>
            <wp:docPr id="7"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2A98F94" w14:textId="5CE92FA4" w:rsidR="00824AC7" w:rsidRDefault="00092F71" w:rsidP="00452704">
      <w:pPr>
        <w:pStyle w:val="Paragraphedeliste"/>
        <w:spacing w:after="0" w:line="240" w:lineRule="auto"/>
        <w:ind w:left="0" w:right="-426"/>
        <w:jc w:val="center"/>
        <w:rPr>
          <w:rFonts w:ascii="Times New Roman" w:hAnsi="Times New Roman"/>
          <w:b/>
          <w:bCs/>
          <w:sz w:val="24"/>
          <w:szCs w:val="24"/>
        </w:rPr>
      </w:pPr>
      <w:r>
        <w:rPr>
          <w:rFonts w:ascii="Times New Roman" w:hAnsi="Times New Roman"/>
          <w:noProof/>
          <w:sz w:val="24"/>
          <w:szCs w:val="24"/>
          <w:lang w:eastAsia="fr-FR"/>
        </w:rPr>
        <w:drawing>
          <wp:inline distT="0" distB="0" distL="114300" distR="114300" wp14:anchorId="3E7D5C95" wp14:editId="04702286">
            <wp:extent cx="2905125" cy="2181225"/>
            <wp:effectExtent l="0" t="0" r="0" b="0"/>
            <wp:docPr id="1038"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DF5D080" w14:textId="2CA410EE" w:rsidR="00824AC7" w:rsidRDefault="00824AC7" w:rsidP="00824AC7">
      <w:pPr>
        <w:tabs>
          <w:tab w:val="left" w:pos="7230"/>
        </w:tabs>
        <w:spacing w:after="120"/>
        <w:ind w:left="1701" w:right="1842"/>
        <w:jc w:val="both"/>
        <w:rPr>
          <w:rFonts w:ascii="Times New Roman" w:eastAsia="Calibri" w:hAnsi="Times New Roman"/>
          <w:sz w:val="20"/>
          <w:szCs w:val="20"/>
          <w:lang w:val="en-US"/>
        </w:rPr>
      </w:pPr>
      <w:r w:rsidRPr="00824AC7">
        <w:rPr>
          <w:rFonts w:ascii="Times New Roman" w:eastAsia="Calibri" w:hAnsi="Times New Roman"/>
          <w:b/>
          <w:sz w:val="20"/>
          <w:szCs w:val="20"/>
          <w:lang w:val="en-US"/>
        </w:rPr>
        <w:t xml:space="preserve">Figure 4: </w:t>
      </w:r>
      <w:r w:rsidRPr="00824AC7">
        <w:rPr>
          <w:rFonts w:ascii="Times New Roman" w:eastAsia="Calibri" w:hAnsi="Times New Roman"/>
          <w:sz w:val="20"/>
          <w:szCs w:val="20"/>
          <w:lang w:val="en-US"/>
        </w:rPr>
        <w:t>Structure in diameter class according to the toposequence of the site:</w:t>
      </w:r>
      <w:r w:rsidRPr="00824AC7">
        <w:rPr>
          <w:rFonts w:ascii="Times New Roman" w:eastAsia="Calibri" w:hAnsi="Times New Roman"/>
          <w:b/>
          <w:sz w:val="20"/>
          <w:szCs w:val="20"/>
          <w:lang w:val="en-US"/>
        </w:rPr>
        <w:t xml:space="preserve"> a:</w:t>
      </w:r>
      <w:r w:rsidRPr="00824AC7">
        <w:rPr>
          <w:rFonts w:ascii="Times New Roman" w:eastAsia="Calibri" w:hAnsi="Times New Roman"/>
          <w:sz w:val="20"/>
          <w:szCs w:val="20"/>
          <w:lang w:val="en-US"/>
        </w:rPr>
        <w:t xml:space="preserve"> Flat dune; </w:t>
      </w:r>
      <w:r w:rsidRPr="00824AC7">
        <w:rPr>
          <w:rFonts w:ascii="Times New Roman" w:eastAsia="Calibri" w:hAnsi="Times New Roman"/>
          <w:b/>
          <w:sz w:val="20"/>
          <w:szCs w:val="20"/>
          <w:lang w:val="en-US"/>
        </w:rPr>
        <w:t>b:</w:t>
      </w:r>
      <w:r w:rsidRPr="00824AC7">
        <w:rPr>
          <w:rFonts w:ascii="Times New Roman" w:eastAsia="Calibri" w:hAnsi="Times New Roman"/>
          <w:sz w:val="20"/>
          <w:szCs w:val="20"/>
          <w:lang w:val="en-US"/>
        </w:rPr>
        <w:t xml:space="preserve"> Slope; </w:t>
      </w:r>
      <w:r w:rsidRPr="00824AC7">
        <w:rPr>
          <w:rFonts w:ascii="Times New Roman" w:eastAsia="Calibri" w:hAnsi="Times New Roman"/>
          <w:b/>
          <w:sz w:val="20"/>
          <w:szCs w:val="20"/>
          <w:lang w:val="en-US"/>
        </w:rPr>
        <w:t>c:</w:t>
      </w:r>
      <w:r w:rsidRPr="00824AC7">
        <w:rPr>
          <w:rFonts w:ascii="Times New Roman" w:eastAsia="Calibri" w:hAnsi="Times New Roman"/>
          <w:sz w:val="20"/>
          <w:szCs w:val="20"/>
          <w:lang w:val="en-US"/>
        </w:rPr>
        <w:t xml:space="preserve"> Basin</w:t>
      </w:r>
    </w:p>
    <w:p w14:paraId="59E7FA5F" w14:textId="313B12EF" w:rsidR="004C4CEA" w:rsidRPr="00290038" w:rsidRDefault="004E5958" w:rsidP="00FB10FA">
      <w:pPr>
        <w:pStyle w:val="Paragraphedeliste"/>
        <w:numPr>
          <w:ilvl w:val="1"/>
          <w:numId w:val="1"/>
        </w:numPr>
        <w:spacing w:after="120" w:line="240" w:lineRule="auto"/>
        <w:ind w:left="426" w:hanging="426"/>
        <w:contextualSpacing w:val="0"/>
        <w:jc w:val="both"/>
        <w:rPr>
          <w:rFonts w:ascii="Times New Roman" w:hAnsi="Times New Roman"/>
          <w:b/>
          <w:lang w:val="en-GB"/>
        </w:rPr>
      </w:pPr>
      <w:r w:rsidRPr="00290038">
        <w:rPr>
          <w:rFonts w:ascii="Times New Roman" w:hAnsi="Times New Roman"/>
          <w:b/>
          <w:lang w:val="en-GB"/>
        </w:rPr>
        <w:t>Structure of height</w:t>
      </w:r>
      <w:r w:rsidR="00C26FD2">
        <w:rPr>
          <w:rFonts w:ascii="Times New Roman" w:hAnsi="Times New Roman"/>
          <w:b/>
          <w:lang w:val="en-GB"/>
        </w:rPr>
        <w:t xml:space="preserve"> class</w:t>
      </w:r>
      <w:r w:rsidRPr="00290038">
        <w:rPr>
          <w:rFonts w:ascii="Times New Roman" w:hAnsi="Times New Roman"/>
          <w:b/>
          <w:lang w:val="en-GB"/>
        </w:rPr>
        <w:t xml:space="preserve"> per geomorphological unit</w:t>
      </w:r>
    </w:p>
    <w:p w14:paraId="337CF637" w14:textId="19EA5E01" w:rsidR="004C4CEA" w:rsidRDefault="004E5958" w:rsidP="00063F43">
      <w:pPr>
        <w:spacing w:after="120"/>
        <w:jc w:val="both"/>
        <w:rPr>
          <w:rFonts w:ascii="Times New Roman" w:hAnsi="Times New Roman"/>
        </w:rPr>
      </w:pPr>
      <w:r w:rsidRPr="00290038">
        <w:rPr>
          <w:rFonts w:ascii="Times New Roman" w:eastAsia="Calibri" w:hAnsi="Times New Roman"/>
        </w:rPr>
        <w:t xml:space="preserve">The distribution in height </w:t>
      </w:r>
      <w:r w:rsidR="00196A0D">
        <w:rPr>
          <w:rFonts w:ascii="Times New Roman" w:eastAsia="Calibri" w:hAnsi="Times New Roman"/>
        </w:rPr>
        <w:t xml:space="preserve">class </w:t>
      </w:r>
      <w:r w:rsidRPr="00290038">
        <w:rPr>
          <w:rFonts w:ascii="Times New Roman" w:eastAsia="Calibri" w:hAnsi="Times New Roman"/>
        </w:rPr>
        <w:t xml:space="preserve">shows that the </w:t>
      </w:r>
      <w:r w:rsidR="00196A0D">
        <w:rPr>
          <w:rFonts w:ascii="Times New Roman" w:eastAsia="Calibri" w:hAnsi="Times New Roman"/>
        </w:rPr>
        <w:t>class</w:t>
      </w:r>
      <w:r w:rsidRPr="00290038">
        <w:rPr>
          <w:rFonts w:ascii="Times New Roman" w:eastAsia="Calibri" w:hAnsi="Times New Roman"/>
        </w:rPr>
        <w:t xml:space="preserve"> of </w:t>
      </w:r>
      <w:r w:rsidRPr="00290038">
        <w:rPr>
          <w:rFonts w:ascii="Times New Roman" w:hAnsi="Times New Roman"/>
        </w:rPr>
        <w:t xml:space="preserve">6_7 </w:t>
      </w:r>
      <w:r w:rsidR="00A668CA">
        <w:rPr>
          <w:rFonts w:ascii="Times New Roman" w:hAnsi="Times New Roman"/>
        </w:rPr>
        <w:t xml:space="preserve">m </w:t>
      </w:r>
      <w:r w:rsidRPr="00AC06BE">
        <w:rPr>
          <w:rFonts w:ascii="Times New Roman" w:hAnsi="Times New Roman"/>
        </w:rPr>
        <w:t xml:space="preserve">is </w:t>
      </w:r>
      <w:r w:rsidRPr="00AC06BE">
        <w:rPr>
          <w:rFonts w:ascii="Times New Roman" w:eastAsia="Calibri" w:hAnsi="Times New Roman"/>
        </w:rPr>
        <w:t>broadly</w:t>
      </w:r>
      <w:r w:rsidRPr="00F4371B">
        <w:rPr>
          <w:rFonts w:ascii="Times New Roman" w:hAnsi="Times New Roman"/>
        </w:rPr>
        <w:t xml:space="preserve"> well represented (Figure 5). On the basis of morphological units of the site, the </w:t>
      </w:r>
      <w:r w:rsidR="00196A0D">
        <w:rPr>
          <w:rFonts w:ascii="Times New Roman" w:hAnsi="Times New Roman"/>
        </w:rPr>
        <w:t xml:space="preserve">class </w:t>
      </w:r>
      <w:r w:rsidRPr="00F4371B">
        <w:rPr>
          <w:rFonts w:ascii="Times New Roman" w:hAnsi="Times New Roman"/>
        </w:rPr>
        <w:t xml:space="preserve">6_7 </w:t>
      </w:r>
      <w:r w:rsidR="00196A0D">
        <w:rPr>
          <w:rFonts w:ascii="Times New Roman" w:hAnsi="Times New Roman"/>
        </w:rPr>
        <w:t xml:space="preserve">m </w:t>
      </w:r>
      <w:r w:rsidRPr="00F4371B">
        <w:rPr>
          <w:rFonts w:ascii="Times New Roman" w:hAnsi="Times New Roman"/>
        </w:rPr>
        <w:t xml:space="preserve">is mostly represented across the various morphological units (flat dune, </w:t>
      </w:r>
      <w:r w:rsidR="00196A0D">
        <w:rPr>
          <w:rFonts w:ascii="Times New Roman" w:hAnsi="Times New Roman"/>
        </w:rPr>
        <w:t xml:space="preserve">slope </w:t>
      </w:r>
      <w:r w:rsidRPr="00F4371B">
        <w:rPr>
          <w:rFonts w:ascii="Times New Roman" w:hAnsi="Times New Roman"/>
        </w:rPr>
        <w:t>and basin) with the same frequency of 26% (Figure 6)</w:t>
      </w:r>
    </w:p>
    <w:p w14:paraId="4F251ABD" w14:textId="3122D559" w:rsidR="00824AC7" w:rsidRDefault="00824AC7" w:rsidP="00063F43">
      <w:pPr>
        <w:spacing w:after="120"/>
        <w:jc w:val="both"/>
        <w:rPr>
          <w:rFonts w:ascii="Times New Roman" w:hAnsi="Times New Roman"/>
        </w:rPr>
      </w:pPr>
    </w:p>
    <w:p w14:paraId="1D8E792F" w14:textId="77777777" w:rsidR="003E343C" w:rsidRPr="003E343C" w:rsidRDefault="003E343C" w:rsidP="003E343C">
      <w:pPr>
        <w:spacing w:after="120"/>
        <w:jc w:val="center"/>
        <w:rPr>
          <w:rFonts w:ascii="Times New Roman" w:hAnsi="Times New Roman"/>
          <w:sz w:val="20"/>
          <w:szCs w:val="20"/>
        </w:rPr>
      </w:pPr>
      <w:r w:rsidRPr="003E343C">
        <w:rPr>
          <w:rFonts w:ascii="Times New Roman" w:hAnsi="Times New Roman"/>
          <w:noProof/>
          <w:sz w:val="20"/>
          <w:szCs w:val="20"/>
          <w:lang w:val="fr-FR" w:eastAsia="fr-FR"/>
        </w:rPr>
        <w:lastRenderedPageBreak/>
        <w:drawing>
          <wp:inline distT="0" distB="0" distL="114300" distR="114300" wp14:anchorId="7AAB13D7" wp14:editId="1025126C">
            <wp:extent cx="2828925" cy="2257425"/>
            <wp:effectExtent l="0" t="0" r="0" b="0"/>
            <wp:docPr id="1040"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DCBBEDC" w14:textId="77777777" w:rsidR="003E343C" w:rsidRPr="003E343C" w:rsidRDefault="003E343C" w:rsidP="003E343C">
      <w:pPr>
        <w:pStyle w:val="Paragraphedeliste"/>
        <w:spacing w:after="120" w:line="240" w:lineRule="auto"/>
        <w:ind w:left="0"/>
        <w:contextualSpacing w:val="0"/>
        <w:jc w:val="center"/>
        <w:rPr>
          <w:rFonts w:ascii="Times New Roman" w:hAnsi="Times New Roman"/>
          <w:sz w:val="20"/>
          <w:szCs w:val="20"/>
          <w:lang w:val="en-GB"/>
        </w:rPr>
      </w:pPr>
      <w:r w:rsidRPr="003E343C">
        <w:rPr>
          <w:rFonts w:ascii="Times New Roman" w:hAnsi="Times New Roman"/>
          <w:b/>
          <w:bCs/>
          <w:sz w:val="20"/>
          <w:szCs w:val="20"/>
          <w:lang w:val="en-GB"/>
        </w:rPr>
        <w:t xml:space="preserve">Figure 5: </w:t>
      </w:r>
      <w:r w:rsidRPr="003E343C">
        <w:rPr>
          <w:rFonts w:ascii="Times New Roman" w:hAnsi="Times New Roman"/>
          <w:sz w:val="20"/>
          <w:szCs w:val="20"/>
          <w:lang w:val="en-GB"/>
        </w:rPr>
        <w:t>Structure in height class of the site</w:t>
      </w:r>
    </w:p>
    <w:p w14:paraId="0C66065F" w14:textId="77777777" w:rsidR="003E343C" w:rsidRPr="003E343C" w:rsidRDefault="003E343C" w:rsidP="003E343C">
      <w:pPr>
        <w:pStyle w:val="Paragraphedeliste"/>
        <w:spacing w:after="120" w:line="240" w:lineRule="auto"/>
        <w:ind w:left="0"/>
        <w:contextualSpacing w:val="0"/>
        <w:jc w:val="center"/>
        <w:rPr>
          <w:rFonts w:ascii="Times New Roman" w:hAnsi="Times New Roman"/>
          <w:noProof/>
          <w:sz w:val="20"/>
          <w:szCs w:val="20"/>
          <w:lang w:eastAsia="fr-FR"/>
        </w:rPr>
      </w:pPr>
      <w:r w:rsidRPr="003E343C">
        <w:rPr>
          <w:rFonts w:ascii="Times New Roman" w:hAnsi="Times New Roman"/>
          <w:noProof/>
          <w:sz w:val="20"/>
          <w:szCs w:val="20"/>
          <w:lang w:eastAsia="fr-FR"/>
        </w:rPr>
        <w:drawing>
          <wp:inline distT="0" distB="0" distL="114300" distR="114300" wp14:anchorId="794081B0" wp14:editId="3ABC2F94">
            <wp:extent cx="2794000" cy="2348230"/>
            <wp:effectExtent l="0" t="0" r="6350" b="0"/>
            <wp:docPr id="1042"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3E343C">
        <w:rPr>
          <w:rFonts w:ascii="Times New Roman" w:hAnsi="Times New Roman"/>
          <w:noProof/>
          <w:sz w:val="20"/>
          <w:szCs w:val="20"/>
          <w:lang w:eastAsia="fr-FR"/>
        </w:rPr>
        <w:drawing>
          <wp:inline distT="0" distB="0" distL="114300" distR="114300" wp14:anchorId="607A174E" wp14:editId="46DD03AC">
            <wp:extent cx="2832100" cy="2433955"/>
            <wp:effectExtent l="0" t="0" r="6350" b="4445"/>
            <wp:docPr id="1044"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3E343C">
        <w:rPr>
          <w:rFonts w:ascii="Times New Roman" w:hAnsi="Times New Roman"/>
          <w:noProof/>
          <w:sz w:val="20"/>
          <w:szCs w:val="20"/>
          <w:lang w:eastAsia="fr-FR"/>
        </w:rPr>
        <w:drawing>
          <wp:inline distT="0" distB="0" distL="114300" distR="114300" wp14:anchorId="27E2AC63" wp14:editId="3DFC0FB5">
            <wp:extent cx="2880000" cy="2520000"/>
            <wp:effectExtent l="0" t="0" r="0" b="0"/>
            <wp:docPr id="1046" name="Image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10F1525" w14:textId="77777777" w:rsidR="003E343C" w:rsidRPr="003E343C" w:rsidRDefault="003E343C" w:rsidP="003E343C">
      <w:pPr>
        <w:spacing w:after="120"/>
        <w:jc w:val="center"/>
        <w:rPr>
          <w:rFonts w:ascii="Times New Roman" w:eastAsia="Calibri" w:hAnsi="Times New Roman"/>
          <w:b/>
          <w:sz w:val="20"/>
          <w:szCs w:val="20"/>
          <w:lang w:val="en-US"/>
        </w:rPr>
      </w:pPr>
      <w:r w:rsidRPr="003E343C">
        <w:rPr>
          <w:rFonts w:ascii="Times New Roman" w:eastAsia="Calibri" w:hAnsi="Times New Roman"/>
          <w:b/>
          <w:sz w:val="20"/>
          <w:szCs w:val="20"/>
          <w:lang w:val="en-US"/>
        </w:rPr>
        <w:t xml:space="preserve">Figure 6: </w:t>
      </w:r>
      <w:r w:rsidRPr="003E343C">
        <w:rPr>
          <w:rFonts w:ascii="Times New Roman" w:eastAsia="Calibri" w:hAnsi="Times New Roman"/>
          <w:sz w:val="20"/>
          <w:szCs w:val="20"/>
          <w:lang w:val="en-US"/>
        </w:rPr>
        <w:t xml:space="preserve">Structure in height class according to toposéquence: </w:t>
      </w:r>
      <w:r w:rsidRPr="003E343C">
        <w:rPr>
          <w:rFonts w:ascii="Times New Roman" w:eastAsia="Calibri" w:hAnsi="Times New Roman"/>
          <w:b/>
          <w:sz w:val="20"/>
          <w:szCs w:val="20"/>
          <w:lang w:val="en-US"/>
        </w:rPr>
        <w:t>a:</w:t>
      </w:r>
      <w:r w:rsidRPr="003E343C">
        <w:rPr>
          <w:rFonts w:ascii="Times New Roman" w:eastAsia="Calibri" w:hAnsi="Times New Roman"/>
          <w:sz w:val="20"/>
          <w:szCs w:val="20"/>
          <w:lang w:val="en-US"/>
        </w:rPr>
        <w:t xml:space="preserve"> Flat dune; </w:t>
      </w:r>
      <w:r w:rsidRPr="003E343C">
        <w:rPr>
          <w:rFonts w:ascii="Times New Roman" w:eastAsia="Calibri" w:hAnsi="Times New Roman"/>
          <w:b/>
          <w:sz w:val="20"/>
          <w:szCs w:val="20"/>
          <w:lang w:val="en-US"/>
        </w:rPr>
        <w:t>b:</w:t>
      </w:r>
      <w:r w:rsidRPr="003E343C">
        <w:rPr>
          <w:rFonts w:ascii="Times New Roman" w:eastAsia="Calibri" w:hAnsi="Times New Roman"/>
          <w:sz w:val="20"/>
          <w:szCs w:val="20"/>
          <w:lang w:val="en-US"/>
        </w:rPr>
        <w:t xml:space="preserve"> Slope; </w:t>
      </w:r>
      <w:r w:rsidRPr="003E343C">
        <w:rPr>
          <w:rFonts w:ascii="Times New Roman" w:eastAsia="Calibri" w:hAnsi="Times New Roman"/>
          <w:b/>
          <w:sz w:val="20"/>
          <w:szCs w:val="20"/>
          <w:lang w:val="en-US"/>
        </w:rPr>
        <w:t>c:</w:t>
      </w:r>
      <w:r w:rsidRPr="003E343C">
        <w:rPr>
          <w:rFonts w:ascii="Times New Roman" w:eastAsia="Calibri" w:hAnsi="Times New Roman"/>
          <w:sz w:val="20"/>
          <w:szCs w:val="20"/>
          <w:lang w:val="en-US"/>
        </w:rPr>
        <w:t xml:space="preserve"> Basin</w:t>
      </w:r>
    </w:p>
    <w:p w14:paraId="205F97B1" w14:textId="6E29368C" w:rsidR="00824AC7" w:rsidRDefault="00824AC7" w:rsidP="00063F43">
      <w:pPr>
        <w:spacing w:after="120"/>
        <w:jc w:val="both"/>
        <w:rPr>
          <w:rFonts w:ascii="Times New Roman" w:hAnsi="Times New Roman"/>
          <w:lang w:val="en-US"/>
        </w:rPr>
      </w:pPr>
    </w:p>
    <w:p w14:paraId="3E1E90E5" w14:textId="77777777" w:rsidR="00365F8C" w:rsidRPr="003E343C" w:rsidRDefault="00365F8C" w:rsidP="00063F43">
      <w:pPr>
        <w:spacing w:after="120"/>
        <w:jc w:val="both"/>
        <w:rPr>
          <w:rFonts w:ascii="Times New Roman" w:hAnsi="Times New Roman"/>
          <w:lang w:val="en-US"/>
        </w:rPr>
      </w:pPr>
    </w:p>
    <w:p w14:paraId="4879F34F" w14:textId="5B89F3D7" w:rsidR="004C4CEA" w:rsidRPr="00290038" w:rsidRDefault="004E5958" w:rsidP="00FB10FA">
      <w:pPr>
        <w:pStyle w:val="Paragraphedeliste"/>
        <w:numPr>
          <w:ilvl w:val="1"/>
          <w:numId w:val="1"/>
        </w:numPr>
        <w:spacing w:after="120" w:line="240" w:lineRule="auto"/>
        <w:ind w:left="426" w:hanging="426"/>
        <w:contextualSpacing w:val="0"/>
        <w:jc w:val="both"/>
        <w:rPr>
          <w:rFonts w:ascii="Times New Roman" w:hAnsi="Times New Roman"/>
          <w:b/>
          <w:lang w:val="en-GB"/>
        </w:rPr>
      </w:pPr>
      <w:r w:rsidRPr="00AB1E86">
        <w:rPr>
          <w:rFonts w:ascii="Times New Roman" w:hAnsi="Times New Roman"/>
          <w:b/>
          <w:lang w:val="en-GB"/>
        </w:rPr>
        <w:t xml:space="preserve"> State of seeds in </w:t>
      </w:r>
      <w:r w:rsidR="00C26FD2">
        <w:rPr>
          <w:rFonts w:ascii="Times New Roman" w:hAnsi="Times New Roman"/>
          <w:b/>
          <w:i/>
          <w:lang w:val="en-GB"/>
        </w:rPr>
        <w:t xml:space="preserve">Vachellia </w:t>
      </w:r>
      <w:r w:rsidR="00C26FD2" w:rsidRPr="00AB1E86">
        <w:rPr>
          <w:rFonts w:ascii="Times New Roman" w:hAnsi="Times New Roman"/>
          <w:b/>
          <w:i/>
          <w:lang w:val="en-GB"/>
        </w:rPr>
        <w:t>tortilis</w:t>
      </w:r>
    </w:p>
    <w:p w14:paraId="7751919E" w14:textId="610BE163" w:rsidR="00CE2D2A" w:rsidRDefault="00CE2D2A" w:rsidP="00756106">
      <w:pPr>
        <w:jc w:val="both"/>
        <w:rPr>
          <w:rFonts w:ascii="Times New Roman" w:eastAsia="Calibri" w:hAnsi="Times New Roman"/>
          <w:lang w:val="en-GB"/>
        </w:rPr>
      </w:pPr>
      <w:r w:rsidRPr="00CE2D2A">
        <w:rPr>
          <w:rFonts w:ascii="Times New Roman" w:eastAsia="Calibri" w:hAnsi="Times New Roman"/>
          <w:lang w:val="en-GB"/>
        </w:rPr>
        <w:t>A seed is considered healthy when it has no visible or closed hole. However, a seed is said to be infested when it has a physically seen inlet, closed hole or black in colour (Figure 7).</w:t>
      </w:r>
    </w:p>
    <w:p w14:paraId="5D45D970" w14:textId="4FF8833F" w:rsidR="004C4CEA" w:rsidRDefault="004E5958" w:rsidP="00063F43">
      <w:pPr>
        <w:spacing w:after="120"/>
        <w:jc w:val="both"/>
        <w:rPr>
          <w:rFonts w:ascii="Times New Roman" w:eastAsia="Calibri" w:hAnsi="Times New Roman"/>
          <w:lang w:val="en-GB"/>
        </w:rPr>
      </w:pPr>
      <w:r w:rsidRPr="00AF6BA7">
        <w:rPr>
          <w:rFonts w:ascii="Times New Roman" w:eastAsia="Calibri" w:hAnsi="Times New Roman"/>
          <w:lang w:val="en-GB"/>
        </w:rPr>
        <w:t>Figure 8 shows that there are more defective sheaths (more than 50%) in the fruits of all geomorphological units than seeds that are in good condition (less than 50%). Fruits from the slope have the largest number of seeds in good condition (40.03±</w:t>
      </w:r>
      <w:r w:rsidRPr="00AB1E86">
        <w:rPr>
          <w:rFonts w:ascii="Times New Roman" w:hAnsi="Times New Roman"/>
        </w:rPr>
        <w:t xml:space="preserve"> </w:t>
      </w:r>
      <w:r w:rsidRPr="00AB1E86">
        <w:rPr>
          <w:rFonts w:ascii="Times New Roman" w:eastAsia="Calibri" w:hAnsi="Times New Roman"/>
          <w:lang w:val="en-GB"/>
        </w:rPr>
        <w:t>18,21%) followed by those from the flat dune (38.7±14.01%).</w:t>
      </w:r>
      <w:r w:rsidRPr="00290038">
        <w:rPr>
          <w:rFonts w:ascii="Times New Roman" w:eastAsia="Calibri" w:hAnsi="Times New Roman"/>
          <w:lang w:val="en-GB"/>
        </w:rPr>
        <w:t xml:space="preserve"> </w:t>
      </w:r>
      <w:r w:rsidR="00C26FD2">
        <w:rPr>
          <w:rFonts w:ascii="Times New Roman" w:eastAsia="Calibri" w:hAnsi="Times New Roman"/>
          <w:lang w:val="en-GB"/>
        </w:rPr>
        <w:t>T</w:t>
      </w:r>
      <w:r w:rsidRPr="00290038">
        <w:rPr>
          <w:rFonts w:ascii="Times New Roman" w:eastAsia="Calibri" w:hAnsi="Times New Roman"/>
          <w:lang w:val="en-GB"/>
        </w:rPr>
        <w:t>he highest proportion of defective seeds is observed in the fruits of the basin (64.36±19.22%) followed by those of the slope fruits (55.6±22.16%)</w:t>
      </w:r>
      <w:r w:rsidR="00916FBE">
        <w:rPr>
          <w:rFonts w:ascii="Times New Roman" w:eastAsia="Calibri" w:hAnsi="Times New Roman"/>
          <w:lang w:val="en-GB"/>
        </w:rPr>
        <w:t xml:space="preserve"> (Table III)</w:t>
      </w:r>
      <w:r w:rsidRPr="00290038">
        <w:rPr>
          <w:rFonts w:ascii="Times New Roman" w:eastAsia="Calibri" w:hAnsi="Times New Roman"/>
          <w:lang w:val="en-GB"/>
        </w:rPr>
        <w:t>.</w:t>
      </w:r>
    </w:p>
    <w:p w14:paraId="1348A1B9" w14:textId="77777777" w:rsidR="00CE2D2A" w:rsidRDefault="00CE2D2A" w:rsidP="00CE2D2A">
      <w:pPr>
        <w:spacing w:after="120"/>
        <w:jc w:val="center"/>
        <w:rPr>
          <w:rFonts w:ascii="Times New Roman" w:eastAsia="Calibri" w:hAnsi="Times New Roman"/>
          <w:noProof/>
        </w:rPr>
      </w:pPr>
      <w:r>
        <w:rPr>
          <w:rFonts w:ascii="Times New Roman" w:eastAsia="Calibri" w:hAnsi="Times New Roman"/>
          <w:noProof/>
          <w:lang w:val="fr-FR" w:eastAsia="fr-FR"/>
        </w:rPr>
        <mc:AlternateContent>
          <mc:Choice Requires="wps">
            <w:drawing>
              <wp:anchor distT="0" distB="0" distL="0" distR="0" simplePos="0" relativeHeight="251662336" behindDoc="0" locked="0" layoutInCell="1" allowOverlap="1" wp14:anchorId="366159EB" wp14:editId="4FC35B6B">
                <wp:simplePos x="0" y="0"/>
                <wp:positionH relativeFrom="column">
                  <wp:posOffset>359410</wp:posOffset>
                </wp:positionH>
                <wp:positionV relativeFrom="paragraph">
                  <wp:posOffset>57785</wp:posOffset>
                </wp:positionV>
                <wp:extent cx="414655" cy="410845"/>
                <wp:effectExtent l="12065" t="10160" r="11430" b="7620"/>
                <wp:wrapNone/>
                <wp:docPr id="2" name="Ellips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655" cy="410845"/>
                        </a:xfrm>
                        <a:prstGeom prst="ellipse">
                          <a:avLst/>
                        </a:prstGeom>
                        <a:solidFill>
                          <a:srgbClr val="FFFFFF"/>
                        </a:solidFill>
                        <a:ln w="9525">
                          <a:solidFill>
                            <a:srgbClr val="000000"/>
                          </a:solidFill>
                          <a:round/>
                          <a:headEnd/>
                          <a:tailEnd/>
                        </a:ln>
                      </wps:spPr>
                      <wps:txbx>
                        <w:txbxContent>
                          <w:p w14:paraId="0AE7C11B" w14:textId="77777777" w:rsidR="00CE2D2A" w:rsidRDefault="00CE2D2A" w:rsidP="00CE2D2A">
                            <w:pPr>
                              <w:rPr>
                                <w:rFonts w:ascii="Times New Roman" w:hAnsi="Times New Roman"/>
                                <w:b/>
                                <w:sz w:val="28"/>
                              </w:rPr>
                            </w:pPr>
                            <w:r>
                              <w:rPr>
                                <w:rFonts w:ascii="Times New Roman" w:hAnsi="Times New Roman"/>
                                <w:b/>
                                <w:sz w:val="28"/>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oval w14:anchorId="366159EB" id="Ellipse 2" o:spid="_x0000_s1028" style="position:absolute;left:0;text-align:left;margin-left:28.3pt;margin-top:4.55pt;width:32.65pt;height:32.35pt;z-index:25166233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">
                <v:textbox>
                  <w:txbxContent>
                    <w:p w14:paraId="0AE7C11B" w14:textId="77777777" w:rsidR="00CE2D2A" w:rsidRDefault="00CE2D2A" w:rsidP="00CE2D2A">
                      <w:pPr>
                        <w:rPr>
                          <w:rFonts w:ascii="Times New Roman" w:hAnsi="Times New Roman"/>
                          <w:b/>
                          <w:sz w:val="28"/>
                        </w:rPr>
                      </w:pPr>
                      <w:r>
                        <w:rPr>
                          <w:rFonts w:ascii="Times New Roman" w:hAnsi="Times New Roman"/>
                          <w:b/>
                          <w:sz w:val="28"/>
                        </w:rPr>
                        <w:t>A</w:t>
                      </w:r>
                    </w:p>
                  </w:txbxContent>
                </v:textbox>
              </v:oval>
            </w:pict>
          </mc:Fallback>
        </mc:AlternateContent>
      </w:r>
      <w:r>
        <w:rPr>
          <w:rFonts w:ascii="Times New Roman" w:eastAsia="Calibri" w:hAnsi="Times New Roman"/>
          <w:noProof/>
          <w:lang w:val="fr-FR" w:eastAsia="fr-FR"/>
        </w:rPr>
        <mc:AlternateContent>
          <mc:Choice Requires="wps">
            <w:drawing>
              <wp:anchor distT="0" distB="0" distL="0" distR="0" simplePos="0" relativeHeight="251663360" behindDoc="0" locked="0" layoutInCell="1" allowOverlap="1" wp14:anchorId="149709EA" wp14:editId="01641B05">
                <wp:simplePos x="0" y="0"/>
                <wp:positionH relativeFrom="column">
                  <wp:posOffset>3109595</wp:posOffset>
                </wp:positionH>
                <wp:positionV relativeFrom="paragraph">
                  <wp:posOffset>57150</wp:posOffset>
                </wp:positionV>
                <wp:extent cx="427355" cy="410845"/>
                <wp:effectExtent l="9525" t="9525" r="10795" b="8255"/>
                <wp:wrapNone/>
                <wp:docPr id="1" name="Ellips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355" cy="410845"/>
                        </a:xfrm>
                        <a:prstGeom prst="ellipse">
                          <a:avLst/>
                        </a:prstGeom>
                        <a:solidFill>
                          <a:srgbClr val="FFFFFF"/>
                        </a:solidFill>
                        <a:ln w="9525">
                          <a:solidFill>
                            <a:srgbClr val="000000"/>
                          </a:solidFill>
                          <a:round/>
                          <a:headEnd/>
                          <a:tailEnd/>
                        </a:ln>
                      </wps:spPr>
                      <wps:txbx>
                        <w:txbxContent>
                          <w:p w14:paraId="77E7D0F8" w14:textId="77777777" w:rsidR="00CE2D2A" w:rsidRDefault="00CE2D2A" w:rsidP="00CE2D2A">
                            <w:pPr>
                              <w:rPr>
                                <w:rFonts w:ascii="Times New Roman" w:hAnsi="Times New Roman"/>
                                <w:b/>
                                <w:sz w:val="28"/>
                              </w:rPr>
                            </w:pPr>
                            <w:r>
                              <w:rPr>
                                <w:rFonts w:ascii="Times New Roman" w:hAnsi="Times New Roman"/>
                                <w:b/>
                                <w:sz w:val="28"/>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oval w14:anchorId="149709EA" id="Ellipse 1" o:spid="_x0000_s1029" style="position:absolute;left:0;text-align:left;margin-left:244.85pt;margin-top:4.5pt;width:33.65pt;height:32.35pt;z-index:25166336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">
                <v:textbox>
                  <w:txbxContent>
                    <w:p w14:paraId="77E7D0F8" w14:textId="77777777" w:rsidR="00CE2D2A" w:rsidRDefault="00CE2D2A" w:rsidP="00CE2D2A">
                      <w:pPr>
                        <w:rPr>
                          <w:rFonts w:ascii="Times New Roman" w:hAnsi="Times New Roman"/>
                          <w:b/>
                          <w:sz w:val="28"/>
                        </w:rPr>
                      </w:pPr>
                      <w:r>
                        <w:rPr>
                          <w:rFonts w:ascii="Times New Roman" w:hAnsi="Times New Roman"/>
                          <w:b/>
                          <w:sz w:val="28"/>
                        </w:rPr>
                        <w:t>B</w:t>
                      </w:r>
                    </w:p>
                  </w:txbxContent>
                </v:textbox>
              </v:oval>
            </w:pict>
          </mc:Fallback>
        </mc:AlternateContent>
      </w:r>
      <w:r>
        <w:rPr>
          <w:rFonts w:ascii="Times New Roman" w:eastAsia="Calibri" w:hAnsi="Times New Roman"/>
          <w:noProof/>
          <w:lang w:val="fr-FR" w:eastAsia="fr-FR"/>
        </w:rPr>
        <w:drawing>
          <wp:inline distT="0" distB="0" distL="0" distR="0" wp14:anchorId="786D4D74" wp14:editId="144155A7">
            <wp:extent cx="2880000" cy="2520000"/>
            <wp:effectExtent l="0" t="0" r="0" b="0"/>
            <wp:docPr id="1049" name="Image1" descr="C:\Images\Images Labo 14-2017\IMG_20170306_16352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pic:cNvPicPr/>
                  </pic:nvPicPr>
                  <pic:blipFill rotWithShape="1">
                    <a:blip r:embed="rId19" cstate="print">
                      <a:extLst>
                        <a:ext uri="{28A0092B-C50C-407E-A947-70E740481C1C}">
                          <a14:useLocalDpi xmlns:a14="http://schemas.microsoft.com/office/drawing/2010/main" val="0"/>
                        </a:ext>
                      </a:extLst>
                    </a:blip>
                    <a:srcRect l="10732" t="6482" r="20110" b="57304"/>
                    <a:stretch>
                      <a:fillRect/>
                    </a:stretch>
                  </pic:blipFill>
                  <pic:spPr>
                    <a:xfrm>
                      <a:off x="0" y="0"/>
                      <a:ext cx="2880000" cy="2520000"/>
                    </a:xfrm>
                    <a:prstGeom prst="rect">
                      <a:avLst/>
                    </a:prstGeom>
                  </pic:spPr>
                </pic:pic>
              </a:graphicData>
            </a:graphic>
          </wp:inline>
        </w:drawing>
      </w:r>
      <w:r>
        <w:rPr>
          <w:rFonts w:ascii="Times New Roman" w:eastAsia="Calibri" w:hAnsi="Times New Roman"/>
          <w:noProof/>
          <w:lang w:val="en-GB" w:eastAsia="fr-FR"/>
        </w:rPr>
        <w:t xml:space="preserve"> </w:t>
      </w:r>
      <w:r>
        <w:rPr>
          <w:rFonts w:ascii="Times New Roman" w:eastAsia="Calibri" w:hAnsi="Times New Roman"/>
          <w:noProof/>
          <w:lang w:val="fr-FR" w:eastAsia="fr-FR"/>
        </w:rPr>
        <w:drawing>
          <wp:inline distT="0" distB="0" distL="0" distR="0" wp14:anchorId="297FA616" wp14:editId="2113593C">
            <wp:extent cx="2880000" cy="2520000"/>
            <wp:effectExtent l="0" t="0" r="0" b="0"/>
            <wp:docPr id="1050" name="Image1" descr="C:\Images\Images Labo 14-2017\IMG_20170306_16375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pic:cNvPicPr/>
                  </pic:nvPicPr>
                  <pic:blipFill rotWithShape="1">
                    <a:blip r:embed="rId20" cstate="print">
                      <a:extLst>
                        <a:ext uri="{28A0092B-C50C-407E-A947-70E740481C1C}">
                          <a14:useLocalDpi xmlns:a14="http://schemas.microsoft.com/office/drawing/2010/main" val="0"/>
                        </a:ext>
                      </a:extLst>
                    </a:blip>
                    <a:srcRect l="12817" t="671" r="16971" b="56301"/>
                    <a:stretch>
                      <a:fillRect/>
                    </a:stretch>
                  </pic:blipFill>
                  <pic:spPr>
                    <a:xfrm>
                      <a:off x="0" y="0"/>
                      <a:ext cx="2880000" cy="2520000"/>
                    </a:xfrm>
                    <a:prstGeom prst="rect">
                      <a:avLst/>
                    </a:prstGeom>
                  </pic:spPr>
                </pic:pic>
              </a:graphicData>
            </a:graphic>
          </wp:inline>
        </w:drawing>
      </w:r>
    </w:p>
    <w:p w14:paraId="6470F1C6" w14:textId="77777777" w:rsidR="00CE2D2A" w:rsidRPr="00FE538A" w:rsidRDefault="00CE2D2A" w:rsidP="00CE2D2A">
      <w:pPr>
        <w:spacing w:after="120"/>
        <w:jc w:val="center"/>
        <w:rPr>
          <w:rFonts w:ascii="Times New Roman" w:eastAsia="Calibri" w:hAnsi="Times New Roman"/>
          <w:lang w:val="en-US"/>
        </w:rPr>
      </w:pPr>
      <w:r w:rsidRPr="00FE538A">
        <w:rPr>
          <w:rFonts w:ascii="Times New Roman" w:eastAsia="Calibri" w:hAnsi="Times New Roman"/>
          <w:b/>
          <w:lang w:val="en-US"/>
        </w:rPr>
        <w:t>Figure 7</w:t>
      </w:r>
      <w:r w:rsidRPr="00B8029D">
        <w:rPr>
          <w:rFonts w:ascii="Times New Roman" w:eastAsia="Calibri" w:hAnsi="Times New Roman"/>
          <w:b/>
          <w:lang w:val="en-US"/>
        </w:rPr>
        <w:t>:</w:t>
      </w:r>
      <w:r>
        <w:rPr>
          <w:rFonts w:ascii="Times New Roman" w:eastAsia="Calibri" w:hAnsi="Times New Roman"/>
          <w:lang w:val="en-US"/>
        </w:rPr>
        <w:t xml:space="preserve"> </w:t>
      </w:r>
      <w:r w:rsidRPr="00FE538A">
        <w:rPr>
          <w:rFonts w:ascii="Times New Roman" w:eastAsia="Calibri" w:hAnsi="Times New Roman"/>
          <w:b/>
          <w:lang w:val="en-US"/>
        </w:rPr>
        <w:t>A:</w:t>
      </w:r>
      <w:r w:rsidRPr="00FE538A">
        <w:rPr>
          <w:rFonts w:ascii="Times New Roman" w:eastAsia="Calibri" w:hAnsi="Times New Roman"/>
          <w:lang w:val="en-US"/>
        </w:rPr>
        <w:t xml:space="preserve"> Healthy seeds of </w:t>
      </w:r>
      <w:r>
        <w:rPr>
          <w:rFonts w:ascii="Times New Roman" w:eastAsia="Calibri" w:hAnsi="Times New Roman"/>
          <w:i/>
          <w:lang w:val="en-US"/>
        </w:rPr>
        <w:t xml:space="preserve">Vachellia tortilis; </w:t>
      </w:r>
      <w:r w:rsidRPr="00FE538A">
        <w:rPr>
          <w:rFonts w:ascii="Times New Roman" w:eastAsia="Calibri" w:hAnsi="Times New Roman"/>
          <w:b/>
          <w:lang w:val="en-US"/>
        </w:rPr>
        <w:t>B:</w:t>
      </w:r>
      <w:r w:rsidRPr="00FE538A">
        <w:rPr>
          <w:rFonts w:ascii="Times New Roman" w:eastAsia="Calibri" w:hAnsi="Times New Roman"/>
          <w:lang w:val="en-US"/>
        </w:rPr>
        <w:t xml:space="preserve"> Defective seeds of </w:t>
      </w:r>
      <w:r>
        <w:rPr>
          <w:rFonts w:ascii="Times New Roman" w:eastAsia="Calibri" w:hAnsi="Times New Roman"/>
          <w:i/>
          <w:lang w:val="en-US"/>
        </w:rPr>
        <w:t>Vachellia</w:t>
      </w:r>
      <w:r w:rsidRPr="00FE538A">
        <w:rPr>
          <w:rFonts w:ascii="Times New Roman" w:eastAsia="Calibri" w:hAnsi="Times New Roman"/>
          <w:i/>
          <w:lang w:val="en-US"/>
        </w:rPr>
        <w:t xml:space="preserve"> tortilis</w:t>
      </w:r>
    </w:p>
    <w:p w14:paraId="53E4E8ED" w14:textId="77777777" w:rsidR="00CE2D2A" w:rsidRDefault="00CE2D2A" w:rsidP="003E343C">
      <w:pPr>
        <w:spacing w:after="120"/>
        <w:ind w:left="-142"/>
        <w:jc w:val="center"/>
        <w:rPr>
          <w:rFonts w:ascii="Times New Roman" w:hAnsi="Times New Roman"/>
          <w:lang w:val="en-US"/>
        </w:rPr>
      </w:pPr>
    </w:p>
    <w:p w14:paraId="32A02927" w14:textId="7E5311F5" w:rsidR="003E343C" w:rsidRPr="003E343C" w:rsidRDefault="003E343C" w:rsidP="003E343C">
      <w:pPr>
        <w:spacing w:after="120"/>
        <w:ind w:left="-142"/>
        <w:jc w:val="center"/>
        <w:rPr>
          <w:rFonts w:ascii="Times New Roman" w:eastAsia="Calibri" w:hAnsi="Times New Roman"/>
          <w:sz w:val="20"/>
          <w:szCs w:val="20"/>
        </w:rPr>
      </w:pPr>
      <w:r w:rsidRPr="003E343C">
        <w:rPr>
          <w:noProof/>
          <w:sz w:val="20"/>
          <w:szCs w:val="20"/>
          <w:lang w:val="fr-FR" w:eastAsia="fr-FR"/>
        </w:rPr>
        <w:drawing>
          <wp:inline distT="0" distB="0" distL="0" distR="0" wp14:anchorId="4943BC30" wp14:editId="469752DB">
            <wp:extent cx="3600000" cy="2880000"/>
            <wp:effectExtent l="0" t="0" r="635" b="15875"/>
            <wp:docPr id="5" name="Graphique 5">
              <a:extLst xmlns:a="http://schemas.openxmlformats.org/drawingml/2006/main">
                <a:ext uri="{FF2B5EF4-FFF2-40B4-BE49-F238E27FC236}">
                  <a16:creationId xmlns:a16="http://schemas.microsoft.com/office/drawing/2014/main" id="{00000000-0008-0000-06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55782DA" w14:textId="1786F6F0" w:rsidR="003E343C" w:rsidRDefault="003E343C" w:rsidP="003E343C">
      <w:pPr>
        <w:spacing w:after="120"/>
        <w:jc w:val="center"/>
        <w:rPr>
          <w:rFonts w:ascii="Times New Roman" w:eastAsia="Calibri" w:hAnsi="Times New Roman"/>
          <w:sz w:val="20"/>
          <w:szCs w:val="20"/>
          <w:lang w:val="en-US"/>
        </w:rPr>
      </w:pPr>
      <w:r w:rsidRPr="003E343C">
        <w:rPr>
          <w:rFonts w:ascii="Times New Roman" w:eastAsia="Calibri" w:hAnsi="Times New Roman"/>
          <w:b/>
          <w:sz w:val="20"/>
          <w:szCs w:val="20"/>
          <w:lang w:val="en-US"/>
        </w:rPr>
        <w:t>Figure 8:</w:t>
      </w:r>
      <w:r w:rsidRPr="003E343C">
        <w:rPr>
          <w:rFonts w:ascii="Times New Roman" w:eastAsia="Calibri" w:hAnsi="Times New Roman"/>
          <w:sz w:val="20"/>
          <w:szCs w:val="20"/>
          <w:lang w:val="en-US"/>
        </w:rPr>
        <w:t xml:space="preserve"> State of seeds after shelling of </w:t>
      </w:r>
      <w:r w:rsidRPr="003E343C">
        <w:rPr>
          <w:rFonts w:ascii="Times New Roman" w:eastAsia="Calibri" w:hAnsi="Times New Roman"/>
          <w:i/>
          <w:sz w:val="20"/>
          <w:szCs w:val="20"/>
          <w:lang w:val="en-US"/>
        </w:rPr>
        <w:t xml:space="preserve">Vachellia tortilis’ </w:t>
      </w:r>
      <w:r w:rsidRPr="003E343C">
        <w:rPr>
          <w:rFonts w:ascii="Times New Roman" w:eastAsia="Calibri" w:hAnsi="Times New Roman"/>
          <w:sz w:val="20"/>
          <w:szCs w:val="20"/>
          <w:lang w:val="en-US"/>
        </w:rPr>
        <w:t>fruits</w:t>
      </w:r>
    </w:p>
    <w:p w14:paraId="5C68AAA2" w14:textId="434C94A3" w:rsidR="00916FBE" w:rsidRPr="005A3A8B" w:rsidRDefault="00916FBE" w:rsidP="00916FBE">
      <w:pPr>
        <w:spacing w:after="120"/>
        <w:ind w:firstLine="142"/>
        <w:jc w:val="both"/>
        <w:rPr>
          <w:rFonts w:ascii="Times New Roman" w:eastAsia="Calibri" w:hAnsi="Times New Roman"/>
          <w:color w:val="FF0000"/>
          <w:lang w:val="en-US"/>
        </w:rPr>
      </w:pPr>
      <w:r w:rsidRPr="005A3A8B">
        <w:rPr>
          <w:rFonts w:ascii="Times New Roman" w:eastAsia="Calibri" w:hAnsi="Times New Roman"/>
          <w:b/>
          <w:lang w:val="en-US"/>
        </w:rPr>
        <w:lastRenderedPageBreak/>
        <w:t>Table III:</w:t>
      </w:r>
      <w:r w:rsidRPr="005A3A8B">
        <w:rPr>
          <w:rFonts w:ascii="Times New Roman" w:eastAsia="Calibri" w:hAnsi="Times New Roman"/>
          <w:lang w:val="en-US"/>
        </w:rPr>
        <w:t xml:space="preserve"> Performance of species based on various morphological units </w:t>
      </w:r>
    </w:p>
    <w:tbl>
      <w:tblPr>
        <w:tblW w:w="9365" w:type="dxa"/>
        <w:jc w:val="center"/>
        <w:tblCellMar>
          <w:left w:w="70" w:type="dxa"/>
          <w:right w:w="70" w:type="dxa"/>
        </w:tblCellMar>
        <w:tblLook w:val="04A0" w:firstRow="1" w:lastRow="0" w:firstColumn="1" w:lastColumn="0" w:noHBand="0" w:noVBand="1"/>
      </w:tblPr>
      <w:tblGrid>
        <w:gridCol w:w="1410"/>
        <w:gridCol w:w="1439"/>
        <w:gridCol w:w="1701"/>
        <w:gridCol w:w="1186"/>
        <w:gridCol w:w="995"/>
        <w:gridCol w:w="1210"/>
        <w:gridCol w:w="1424"/>
      </w:tblGrid>
      <w:tr w:rsidR="00916FBE" w14:paraId="4F8A39E7" w14:textId="77777777" w:rsidTr="008864B7">
        <w:trPr>
          <w:trHeight w:val="103"/>
          <w:jc w:val="center"/>
        </w:trPr>
        <w:tc>
          <w:tcPr>
            <w:tcW w:w="1410" w:type="dxa"/>
            <w:tcBorders>
              <w:top w:val="single" w:sz="4" w:space="0" w:color="auto"/>
              <w:left w:val="nil"/>
              <w:bottom w:val="single" w:sz="4" w:space="0" w:color="auto"/>
              <w:right w:val="nil"/>
            </w:tcBorders>
            <w:shd w:val="clear" w:color="000000" w:fill="FFFFFF"/>
            <w:noWrap/>
            <w:vAlign w:val="center"/>
            <w:hideMark/>
          </w:tcPr>
          <w:p w14:paraId="3666FCEB"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Variables</w:t>
            </w:r>
          </w:p>
        </w:tc>
        <w:tc>
          <w:tcPr>
            <w:tcW w:w="1439" w:type="dxa"/>
            <w:tcBorders>
              <w:top w:val="single" w:sz="4" w:space="0" w:color="auto"/>
              <w:left w:val="nil"/>
              <w:bottom w:val="single" w:sz="4" w:space="0" w:color="auto"/>
              <w:right w:val="nil"/>
            </w:tcBorders>
            <w:shd w:val="clear" w:color="000000" w:fill="FFFFFF"/>
            <w:noWrap/>
            <w:vAlign w:val="center"/>
            <w:hideMark/>
          </w:tcPr>
          <w:p w14:paraId="280184B6"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Source</w:t>
            </w:r>
          </w:p>
        </w:tc>
        <w:tc>
          <w:tcPr>
            <w:tcW w:w="1701" w:type="dxa"/>
            <w:tcBorders>
              <w:top w:val="single" w:sz="4" w:space="0" w:color="auto"/>
              <w:left w:val="nil"/>
              <w:bottom w:val="single" w:sz="4" w:space="0" w:color="auto"/>
              <w:right w:val="nil"/>
            </w:tcBorders>
            <w:shd w:val="clear" w:color="000000" w:fill="FFFFFF"/>
            <w:noWrap/>
            <w:vAlign w:val="center"/>
            <w:hideMark/>
          </w:tcPr>
          <w:p w14:paraId="5D4CFC94"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Mean</w:t>
            </w:r>
          </w:p>
        </w:tc>
        <w:tc>
          <w:tcPr>
            <w:tcW w:w="1186" w:type="dxa"/>
            <w:tcBorders>
              <w:top w:val="single" w:sz="4" w:space="0" w:color="auto"/>
              <w:left w:val="nil"/>
              <w:bottom w:val="single" w:sz="4" w:space="0" w:color="auto"/>
              <w:right w:val="nil"/>
            </w:tcBorders>
            <w:shd w:val="clear" w:color="000000" w:fill="FFFFFF"/>
            <w:noWrap/>
            <w:vAlign w:val="center"/>
            <w:hideMark/>
          </w:tcPr>
          <w:p w14:paraId="6D829806"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Variance</w:t>
            </w:r>
          </w:p>
        </w:tc>
        <w:tc>
          <w:tcPr>
            <w:tcW w:w="995" w:type="dxa"/>
            <w:tcBorders>
              <w:top w:val="single" w:sz="4" w:space="0" w:color="auto"/>
              <w:left w:val="nil"/>
              <w:bottom w:val="single" w:sz="4" w:space="0" w:color="auto"/>
              <w:right w:val="nil"/>
            </w:tcBorders>
            <w:shd w:val="clear" w:color="000000" w:fill="FFFFFF"/>
            <w:noWrap/>
            <w:vAlign w:val="center"/>
            <w:hideMark/>
          </w:tcPr>
          <w:p w14:paraId="460F0B5A"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CV (%)</w:t>
            </w:r>
          </w:p>
        </w:tc>
        <w:tc>
          <w:tcPr>
            <w:tcW w:w="1210" w:type="dxa"/>
            <w:tcBorders>
              <w:top w:val="single" w:sz="4" w:space="0" w:color="auto"/>
              <w:left w:val="nil"/>
              <w:bottom w:val="single" w:sz="4" w:space="0" w:color="auto"/>
              <w:right w:val="nil"/>
            </w:tcBorders>
            <w:shd w:val="clear" w:color="000000" w:fill="FFFFFF"/>
            <w:noWrap/>
            <w:vAlign w:val="center"/>
            <w:hideMark/>
          </w:tcPr>
          <w:p w14:paraId="4A334832"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Minimum</w:t>
            </w:r>
          </w:p>
        </w:tc>
        <w:tc>
          <w:tcPr>
            <w:tcW w:w="1424" w:type="dxa"/>
            <w:tcBorders>
              <w:top w:val="single" w:sz="4" w:space="0" w:color="auto"/>
              <w:left w:val="nil"/>
              <w:bottom w:val="single" w:sz="4" w:space="0" w:color="auto"/>
              <w:right w:val="nil"/>
            </w:tcBorders>
            <w:shd w:val="clear" w:color="000000" w:fill="FFFFFF"/>
            <w:noWrap/>
            <w:vAlign w:val="center"/>
            <w:hideMark/>
          </w:tcPr>
          <w:p w14:paraId="2C659177" w14:textId="77777777" w:rsidR="00916FBE" w:rsidRDefault="00916FBE" w:rsidP="008864B7">
            <w:pPr>
              <w:spacing w:after="120"/>
              <w:jc w:val="both"/>
              <w:rPr>
                <w:rFonts w:ascii="Times New Roman" w:eastAsia="Times New Roman" w:hAnsi="Times New Roman"/>
                <w:b/>
                <w:color w:val="000000"/>
                <w:lang w:eastAsia="fr-FR"/>
              </w:rPr>
            </w:pPr>
            <w:r>
              <w:rPr>
                <w:rFonts w:ascii="Times New Roman" w:eastAsia="Times New Roman" w:hAnsi="Times New Roman"/>
                <w:b/>
                <w:color w:val="000000"/>
                <w:lang w:eastAsia="fr-FR"/>
              </w:rPr>
              <w:t>Maximum</w:t>
            </w:r>
          </w:p>
        </w:tc>
      </w:tr>
      <w:tr w:rsidR="00916FBE" w14:paraId="636D3F04" w14:textId="77777777" w:rsidTr="008864B7">
        <w:trPr>
          <w:trHeight w:val="300"/>
          <w:jc w:val="center"/>
        </w:trPr>
        <w:tc>
          <w:tcPr>
            <w:tcW w:w="1410" w:type="dxa"/>
            <w:vMerge w:val="restart"/>
            <w:tcBorders>
              <w:top w:val="single" w:sz="4" w:space="0" w:color="auto"/>
              <w:left w:val="nil"/>
              <w:right w:val="nil"/>
            </w:tcBorders>
            <w:shd w:val="clear" w:color="000000" w:fill="FFFFFF"/>
            <w:noWrap/>
            <w:vAlign w:val="center"/>
            <w:hideMark/>
          </w:tcPr>
          <w:p w14:paraId="04DC2B3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0D7182D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D (cm)</w:t>
            </w:r>
          </w:p>
          <w:p w14:paraId="56B63B7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2815172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single" w:sz="4" w:space="0" w:color="auto"/>
              <w:left w:val="nil"/>
              <w:bottom w:val="nil"/>
              <w:right w:val="nil"/>
            </w:tcBorders>
            <w:shd w:val="clear" w:color="000000" w:fill="FFFFFF"/>
            <w:noWrap/>
            <w:vAlign w:val="center"/>
            <w:hideMark/>
          </w:tcPr>
          <w:p w14:paraId="4C253C5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single" w:sz="4" w:space="0" w:color="auto"/>
              <w:left w:val="nil"/>
              <w:bottom w:val="nil"/>
              <w:right w:val="nil"/>
            </w:tcBorders>
            <w:shd w:val="clear" w:color="000000" w:fill="FFFFFF"/>
            <w:noWrap/>
            <w:vAlign w:val="center"/>
            <w:hideMark/>
          </w:tcPr>
          <w:p w14:paraId="4B885F9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26.11±21.19</w:t>
            </w:r>
          </w:p>
        </w:tc>
        <w:tc>
          <w:tcPr>
            <w:tcW w:w="1186" w:type="dxa"/>
            <w:tcBorders>
              <w:top w:val="single" w:sz="4" w:space="0" w:color="auto"/>
              <w:left w:val="nil"/>
              <w:bottom w:val="nil"/>
              <w:right w:val="nil"/>
            </w:tcBorders>
            <w:shd w:val="clear" w:color="000000" w:fill="FFFFFF"/>
            <w:noWrap/>
            <w:vAlign w:val="center"/>
            <w:hideMark/>
          </w:tcPr>
          <w:p w14:paraId="49C743F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449.01</w:t>
            </w:r>
          </w:p>
        </w:tc>
        <w:tc>
          <w:tcPr>
            <w:tcW w:w="995" w:type="dxa"/>
            <w:tcBorders>
              <w:top w:val="single" w:sz="4" w:space="0" w:color="auto"/>
              <w:left w:val="nil"/>
              <w:bottom w:val="nil"/>
              <w:right w:val="nil"/>
            </w:tcBorders>
            <w:shd w:val="clear" w:color="000000" w:fill="FFFFFF"/>
            <w:noWrap/>
            <w:vAlign w:val="center"/>
            <w:hideMark/>
          </w:tcPr>
          <w:p w14:paraId="7C8687E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81.15</w:t>
            </w:r>
          </w:p>
        </w:tc>
        <w:tc>
          <w:tcPr>
            <w:tcW w:w="1210" w:type="dxa"/>
            <w:tcBorders>
              <w:top w:val="single" w:sz="4" w:space="0" w:color="auto"/>
              <w:left w:val="nil"/>
              <w:bottom w:val="nil"/>
              <w:right w:val="nil"/>
            </w:tcBorders>
            <w:shd w:val="clear" w:color="000000" w:fill="FFFFFF"/>
            <w:noWrap/>
            <w:vAlign w:val="center"/>
            <w:hideMark/>
          </w:tcPr>
          <w:p w14:paraId="5019C0A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3.18</w:t>
            </w:r>
          </w:p>
        </w:tc>
        <w:tc>
          <w:tcPr>
            <w:tcW w:w="1424" w:type="dxa"/>
            <w:tcBorders>
              <w:top w:val="single" w:sz="4" w:space="0" w:color="auto"/>
              <w:left w:val="nil"/>
              <w:bottom w:val="nil"/>
              <w:right w:val="nil"/>
            </w:tcBorders>
            <w:shd w:val="clear" w:color="000000" w:fill="FFFFFF"/>
            <w:noWrap/>
            <w:vAlign w:val="center"/>
            <w:hideMark/>
          </w:tcPr>
          <w:p w14:paraId="0701999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124.2</w:t>
            </w:r>
          </w:p>
        </w:tc>
      </w:tr>
      <w:tr w:rsidR="00916FBE" w14:paraId="3A0C2A2E" w14:textId="77777777" w:rsidTr="008864B7">
        <w:trPr>
          <w:trHeight w:val="300"/>
          <w:jc w:val="center"/>
        </w:trPr>
        <w:tc>
          <w:tcPr>
            <w:tcW w:w="1410" w:type="dxa"/>
            <w:vMerge/>
            <w:tcBorders>
              <w:left w:val="nil"/>
              <w:right w:val="nil"/>
            </w:tcBorders>
            <w:shd w:val="clear" w:color="000000" w:fill="FFFFFF"/>
            <w:noWrap/>
            <w:vAlign w:val="center"/>
            <w:hideMark/>
          </w:tcPr>
          <w:p w14:paraId="71177981"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2C9D502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2A18156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65.91±25.13</w:t>
            </w:r>
          </w:p>
        </w:tc>
        <w:tc>
          <w:tcPr>
            <w:tcW w:w="1186" w:type="dxa"/>
            <w:tcBorders>
              <w:top w:val="nil"/>
              <w:left w:val="nil"/>
              <w:bottom w:val="nil"/>
              <w:right w:val="nil"/>
            </w:tcBorders>
            <w:shd w:val="clear" w:color="000000" w:fill="FFFFFF"/>
            <w:noWrap/>
            <w:vAlign w:val="center"/>
            <w:hideMark/>
          </w:tcPr>
          <w:p w14:paraId="78F8C25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631.28</w:t>
            </w:r>
          </w:p>
        </w:tc>
        <w:tc>
          <w:tcPr>
            <w:tcW w:w="995" w:type="dxa"/>
            <w:tcBorders>
              <w:top w:val="nil"/>
              <w:left w:val="nil"/>
              <w:bottom w:val="nil"/>
              <w:right w:val="nil"/>
            </w:tcBorders>
            <w:shd w:val="clear" w:color="000000" w:fill="FFFFFF"/>
            <w:noWrap/>
            <w:vAlign w:val="center"/>
            <w:hideMark/>
          </w:tcPr>
          <w:p w14:paraId="7A45565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38.12</w:t>
            </w:r>
          </w:p>
        </w:tc>
        <w:tc>
          <w:tcPr>
            <w:tcW w:w="1210" w:type="dxa"/>
            <w:tcBorders>
              <w:top w:val="nil"/>
              <w:left w:val="nil"/>
              <w:bottom w:val="nil"/>
              <w:right w:val="nil"/>
            </w:tcBorders>
            <w:shd w:val="clear" w:color="000000" w:fill="FFFFFF"/>
            <w:noWrap/>
            <w:vAlign w:val="center"/>
            <w:hideMark/>
          </w:tcPr>
          <w:p w14:paraId="510EC28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32.5</w:t>
            </w:r>
          </w:p>
        </w:tc>
        <w:tc>
          <w:tcPr>
            <w:tcW w:w="1424" w:type="dxa"/>
            <w:tcBorders>
              <w:top w:val="nil"/>
              <w:left w:val="nil"/>
              <w:bottom w:val="nil"/>
              <w:right w:val="nil"/>
            </w:tcBorders>
            <w:shd w:val="clear" w:color="000000" w:fill="FFFFFF"/>
            <w:noWrap/>
            <w:vAlign w:val="center"/>
            <w:hideMark/>
          </w:tcPr>
          <w:p w14:paraId="3E4A0E1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124.2</w:t>
            </w:r>
          </w:p>
        </w:tc>
      </w:tr>
      <w:tr w:rsidR="00916FBE" w14:paraId="4CC40E16" w14:textId="77777777" w:rsidTr="008864B7">
        <w:trPr>
          <w:trHeight w:val="300"/>
          <w:jc w:val="center"/>
        </w:trPr>
        <w:tc>
          <w:tcPr>
            <w:tcW w:w="1410" w:type="dxa"/>
            <w:vMerge/>
            <w:tcBorders>
              <w:left w:val="nil"/>
              <w:right w:val="nil"/>
            </w:tcBorders>
            <w:shd w:val="clear" w:color="000000" w:fill="FFFFFF"/>
            <w:noWrap/>
            <w:vAlign w:val="center"/>
            <w:hideMark/>
          </w:tcPr>
          <w:p w14:paraId="7FBAF0A9"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41AF8E5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06F363E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18.506±6.289</w:t>
            </w:r>
          </w:p>
        </w:tc>
        <w:tc>
          <w:tcPr>
            <w:tcW w:w="1186" w:type="dxa"/>
            <w:tcBorders>
              <w:top w:val="nil"/>
              <w:left w:val="nil"/>
              <w:bottom w:val="nil"/>
              <w:right w:val="nil"/>
            </w:tcBorders>
            <w:shd w:val="clear" w:color="000000" w:fill="FFFFFF"/>
            <w:noWrap/>
            <w:vAlign w:val="center"/>
            <w:hideMark/>
          </w:tcPr>
          <w:p w14:paraId="424CBB1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39.554</w:t>
            </w:r>
          </w:p>
        </w:tc>
        <w:tc>
          <w:tcPr>
            <w:tcW w:w="995" w:type="dxa"/>
            <w:tcBorders>
              <w:top w:val="nil"/>
              <w:left w:val="nil"/>
              <w:bottom w:val="nil"/>
              <w:right w:val="nil"/>
            </w:tcBorders>
            <w:shd w:val="clear" w:color="000000" w:fill="FFFFFF"/>
            <w:noWrap/>
            <w:vAlign w:val="center"/>
            <w:hideMark/>
          </w:tcPr>
          <w:p w14:paraId="14B2F65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33.98</w:t>
            </w:r>
          </w:p>
        </w:tc>
        <w:tc>
          <w:tcPr>
            <w:tcW w:w="1210" w:type="dxa"/>
            <w:tcBorders>
              <w:top w:val="nil"/>
              <w:left w:val="nil"/>
              <w:bottom w:val="nil"/>
              <w:right w:val="nil"/>
            </w:tcBorders>
            <w:shd w:val="clear" w:color="000000" w:fill="FFFFFF"/>
            <w:noWrap/>
            <w:vAlign w:val="center"/>
            <w:hideMark/>
          </w:tcPr>
          <w:p w14:paraId="30A23BC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3.183</w:t>
            </w:r>
          </w:p>
        </w:tc>
        <w:tc>
          <w:tcPr>
            <w:tcW w:w="1424" w:type="dxa"/>
            <w:tcBorders>
              <w:top w:val="nil"/>
              <w:left w:val="nil"/>
              <w:bottom w:val="nil"/>
              <w:right w:val="nil"/>
            </w:tcBorders>
            <w:shd w:val="clear" w:color="000000" w:fill="FFFFFF"/>
            <w:noWrap/>
            <w:vAlign w:val="center"/>
            <w:hideMark/>
          </w:tcPr>
          <w:p w14:paraId="5ADC340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35.205</w:t>
            </w:r>
          </w:p>
        </w:tc>
      </w:tr>
      <w:tr w:rsidR="00916FBE" w14:paraId="52B6F21D" w14:textId="77777777" w:rsidTr="008864B7">
        <w:trPr>
          <w:trHeight w:val="176"/>
          <w:jc w:val="center"/>
        </w:trPr>
        <w:tc>
          <w:tcPr>
            <w:tcW w:w="1410" w:type="dxa"/>
            <w:vMerge/>
            <w:tcBorders>
              <w:left w:val="nil"/>
              <w:bottom w:val="single" w:sz="4" w:space="0" w:color="auto"/>
              <w:right w:val="nil"/>
            </w:tcBorders>
            <w:shd w:val="clear" w:color="000000" w:fill="FFFFFF"/>
            <w:noWrap/>
            <w:vAlign w:val="center"/>
            <w:hideMark/>
          </w:tcPr>
          <w:p w14:paraId="185D4846"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4DAA569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1AC871F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17.82±6.4</w:t>
            </w:r>
          </w:p>
        </w:tc>
        <w:tc>
          <w:tcPr>
            <w:tcW w:w="1186" w:type="dxa"/>
            <w:tcBorders>
              <w:top w:val="nil"/>
              <w:left w:val="nil"/>
              <w:bottom w:val="single" w:sz="4" w:space="0" w:color="auto"/>
              <w:right w:val="nil"/>
            </w:tcBorders>
            <w:shd w:val="clear" w:color="000000" w:fill="FFFFFF"/>
            <w:noWrap/>
            <w:vAlign w:val="center"/>
            <w:hideMark/>
          </w:tcPr>
          <w:p w14:paraId="16C8D06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40.98</w:t>
            </w:r>
          </w:p>
        </w:tc>
        <w:tc>
          <w:tcPr>
            <w:tcW w:w="995" w:type="dxa"/>
            <w:tcBorders>
              <w:top w:val="nil"/>
              <w:left w:val="nil"/>
              <w:bottom w:val="single" w:sz="4" w:space="0" w:color="auto"/>
              <w:right w:val="nil"/>
            </w:tcBorders>
            <w:shd w:val="clear" w:color="000000" w:fill="FFFFFF"/>
            <w:noWrap/>
            <w:vAlign w:val="center"/>
            <w:hideMark/>
          </w:tcPr>
          <w:p w14:paraId="30F081D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35.92</w:t>
            </w:r>
          </w:p>
        </w:tc>
        <w:tc>
          <w:tcPr>
            <w:tcW w:w="1210" w:type="dxa"/>
            <w:tcBorders>
              <w:top w:val="nil"/>
              <w:left w:val="nil"/>
              <w:bottom w:val="single" w:sz="4" w:space="0" w:color="auto"/>
              <w:right w:val="nil"/>
            </w:tcBorders>
            <w:shd w:val="clear" w:color="000000" w:fill="FFFFFF"/>
            <w:noWrap/>
            <w:vAlign w:val="center"/>
            <w:hideMark/>
          </w:tcPr>
          <w:p w14:paraId="15B227A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10.06</w:t>
            </w:r>
          </w:p>
        </w:tc>
        <w:tc>
          <w:tcPr>
            <w:tcW w:w="1424" w:type="dxa"/>
            <w:tcBorders>
              <w:top w:val="nil"/>
              <w:left w:val="nil"/>
              <w:bottom w:val="single" w:sz="4" w:space="0" w:color="auto"/>
              <w:right w:val="nil"/>
            </w:tcBorders>
            <w:shd w:val="clear" w:color="000000" w:fill="FFFFFF"/>
            <w:noWrap/>
            <w:vAlign w:val="center"/>
            <w:hideMark/>
          </w:tcPr>
          <w:p w14:paraId="6EA889A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39.41</w:t>
            </w:r>
          </w:p>
        </w:tc>
      </w:tr>
      <w:tr w:rsidR="00916FBE" w14:paraId="0969BE83"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4F731FF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0E9E5A5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H (m)</w:t>
            </w:r>
          </w:p>
          <w:p w14:paraId="6BFC8F0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5306D33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47E17AC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3030456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7.4±1.575</w:t>
            </w:r>
          </w:p>
        </w:tc>
        <w:tc>
          <w:tcPr>
            <w:tcW w:w="1186" w:type="dxa"/>
            <w:tcBorders>
              <w:top w:val="nil"/>
              <w:left w:val="nil"/>
              <w:bottom w:val="nil"/>
              <w:right w:val="nil"/>
            </w:tcBorders>
            <w:shd w:val="clear" w:color="000000" w:fill="FFFFFF"/>
            <w:noWrap/>
            <w:vAlign w:val="center"/>
            <w:hideMark/>
          </w:tcPr>
          <w:p w14:paraId="46E2D50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2.481</w:t>
            </w:r>
          </w:p>
        </w:tc>
        <w:tc>
          <w:tcPr>
            <w:tcW w:w="995" w:type="dxa"/>
            <w:tcBorders>
              <w:top w:val="nil"/>
              <w:left w:val="nil"/>
              <w:bottom w:val="nil"/>
              <w:right w:val="nil"/>
            </w:tcBorders>
            <w:shd w:val="clear" w:color="000000" w:fill="FFFFFF"/>
            <w:noWrap/>
            <w:vAlign w:val="center"/>
            <w:hideMark/>
          </w:tcPr>
          <w:p w14:paraId="07138D9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21.28</w:t>
            </w:r>
          </w:p>
        </w:tc>
        <w:tc>
          <w:tcPr>
            <w:tcW w:w="1210" w:type="dxa"/>
            <w:tcBorders>
              <w:top w:val="nil"/>
              <w:left w:val="nil"/>
              <w:bottom w:val="nil"/>
              <w:right w:val="nil"/>
            </w:tcBorders>
            <w:shd w:val="clear" w:color="000000" w:fill="FFFFFF"/>
            <w:noWrap/>
            <w:vAlign w:val="center"/>
            <w:hideMark/>
          </w:tcPr>
          <w:p w14:paraId="142BB31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4.5</w:t>
            </w:r>
          </w:p>
        </w:tc>
        <w:tc>
          <w:tcPr>
            <w:tcW w:w="1424" w:type="dxa"/>
            <w:tcBorders>
              <w:top w:val="nil"/>
              <w:left w:val="nil"/>
              <w:bottom w:val="nil"/>
              <w:right w:val="nil"/>
            </w:tcBorders>
            <w:shd w:val="clear" w:color="000000" w:fill="FFFFFF"/>
            <w:noWrap/>
            <w:vAlign w:val="center"/>
            <w:hideMark/>
          </w:tcPr>
          <w:p w14:paraId="6B82865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10.5</w:t>
            </w:r>
          </w:p>
        </w:tc>
      </w:tr>
      <w:tr w:rsidR="00916FBE" w14:paraId="25E7B117" w14:textId="77777777" w:rsidTr="008864B7">
        <w:trPr>
          <w:trHeight w:val="300"/>
          <w:jc w:val="center"/>
        </w:trPr>
        <w:tc>
          <w:tcPr>
            <w:tcW w:w="1410" w:type="dxa"/>
            <w:vMerge/>
            <w:tcBorders>
              <w:left w:val="nil"/>
              <w:right w:val="nil"/>
            </w:tcBorders>
            <w:shd w:val="clear" w:color="000000" w:fill="FFFFFF"/>
            <w:noWrap/>
            <w:vAlign w:val="center"/>
            <w:hideMark/>
          </w:tcPr>
          <w:p w14:paraId="38BE4C88"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778AC5E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21D85B6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7.726±1.374</w:t>
            </w:r>
          </w:p>
        </w:tc>
        <w:tc>
          <w:tcPr>
            <w:tcW w:w="1186" w:type="dxa"/>
            <w:tcBorders>
              <w:top w:val="nil"/>
              <w:left w:val="nil"/>
              <w:bottom w:val="nil"/>
              <w:right w:val="nil"/>
            </w:tcBorders>
            <w:shd w:val="clear" w:color="000000" w:fill="FFFFFF"/>
            <w:noWrap/>
            <w:vAlign w:val="center"/>
            <w:hideMark/>
          </w:tcPr>
          <w:p w14:paraId="043883A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1.888</w:t>
            </w:r>
          </w:p>
        </w:tc>
        <w:tc>
          <w:tcPr>
            <w:tcW w:w="995" w:type="dxa"/>
            <w:tcBorders>
              <w:top w:val="nil"/>
              <w:left w:val="nil"/>
              <w:bottom w:val="nil"/>
              <w:right w:val="nil"/>
            </w:tcBorders>
            <w:shd w:val="clear" w:color="000000" w:fill="FFFFFF"/>
            <w:noWrap/>
            <w:vAlign w:val="center"/>
            <w:hideMark/>
          </w:tcPr>
          <w:p w14:paraId="072028D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17.78</w:t>
            </w:r>
          </w:p>
        </w:tc>
        <w:tc>
          <w:tcPr>
            <w:tcW w:w="1210" w:type="dxa"/>
            <w:tcBorders>
              <w:top w:val="nil"/>
              <w:left w:val="nil"/>
              <w:bottom w:val="nil"/>
              <w:right w:val="nil"/>
            </w:tcBorders>
            <w:shd w:val="clear" w:color="000000" w:fill="FFFFFF"/>
            <w:noWrap/>
            <w:vAlign w:val="center"/>
            <w:hideMark/>
          </w:tcPr>
          <w:p w14:paraId="77CC75C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5.75</w:t>
            </w:r>
          </w:p>
        </w:tc>
        <w:tc>
          <w:tcPr>
            <w:tcW w:w="1424" w:type="dxa"/>
            <w:tcBorders>
              <w:top w:val="nil"/>
              <w:left w:val="nil"/>
              <w:bottom w:val="nil"/>
              <w:right w:val="nil"/>
            </w:tcBorders>
            <w:shd w:val="clear" w:color="000000" w:fill="FFFFFF"/>
            <w:noWrap/>
            <w:vAlign w:val="center"/>
            <w:hideMark/>
          </w:tcPr>
          <w:p w14:paraId="79CF6F2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10.5</w:t>
            </w:r>
          </w:p>
        </w:tc>
      </w:tr>
      <w:tr w:rsidR="00916FBE" w14:paraId="3983EA0A" w14:textId="77777777" w:rsidTr="008864B7">
        <w:trPr>
          <w:trHeight w:val="300"/>
          <w:jc w:val="center"/>
        </w:trPr>
        <w:tc>
          <w:tcPr>
            <w:tcW w:w="1410" w:type="dxa"/>
            <w:vMerge/>
            <w:tcBorders>
              <w:left w:val="nil"/>
              <w:right w:val="nil"/>
            </w:tcBorders>
            <w:shd w:val="clear" w:color="000000" w:fill="FFFFFF"/>
            <w:noWrap/>
            <w:vAlign w:val="center"/>
            <w:hideMark/>
          </w:tcPr>
          <w:p w14:paraId="44818051"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37248FC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10AC6B6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7.608±1.846</w:t>
            </w:r>
          </w:p>
        </w:tc>
        <w:tc>
          <w:tcPr>
            <w:tcW w:w="1186" w:type="dxa"/>
            <w:tcBorders>
              <w:top w:val="nil"/>
              <w:left w:val="nil"/>
              <w:bottom w:val="nil"/>
              <w:right w:val="nil"/>
            </w:tcBorders>
            <w:shd w:val="clear" w:color="000000" w:fill="FFFFFF"/>
            <w:noWrap/>
            <w:vAlign w:val="center"/>
            <w:hideMark/>
          </w:tcPr>
          <w:p w14:paraId="41A2464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3.406</w:t>
            </w:r>
          </w:p>
        </w:tc>
        <w:tc>
          <w:tcPr>
            <w:tcW w:w="995" w:type="dxa"/>
            <w:tcBorders>
              <w:top w:val="nil"/>
              <w:left w:val="nil"/>
              <w:bottom w:val="nil"/>
              <w:right w:val="nil"/>
            </w:tcBorders>
            <w:shd w:val="clear" w:color="000000" w:fill="FFFFFF"/>
            <w:noWrap/>
            <w:vAlign w:val="center"/>
            <w:hideMark/>
          </w:tcPr>
          <w:p w14:paraId="096E300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24.26</w:t>
            </w:r>
          </w:p>
        </w:tc>
        <w:tc>
          <w:tcPr>
            <w:tcW w:w="1210" w:type="dxa"/>
            <w:tcBorders>
              <w:top w:val="nil"/>
              <w:left w:val="nil"/>
              <w:bottom w:val="nil"/>
              <w:right w:val="nil"/>
            </w:tcBorders>
            <w:shd w:val="clear" w:color="000000" w:fill="FFFFFF"/>
            <w:noWrap/>
            <w:vAlign w:val="center"/>
            <w:hideMark/>
          </w:tcPr>
          <w:p w14:paraId="6334BB5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4.5</w:t>
            </w:r>
          </w:p>
        </w:tc>
        <w:tc>
          <w:tcPr>
            <w:tcW w:w="1424" w:type="dxa"/>
            <w:tcBorders>
              <w:top w:val="nil"/>
              <w:left w:val="nil"/>
              <w:bottom w:val="nil"/>
              <w:right w:val="nil"/>
            </w:tcBorders>
            <w:shd w:val="clear" w:color="000000" w:fill="FFFFFF"/>
            <w:noWrap/>
            <w:vAlign w:val="center"/>
            <w:hideMark/>
          </w:tcPr>
          <w:p w14:paraId="79046AD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10.5</w:t>
            </w:r>
          </w:p>
        </w:tc>
      </w:tr>
      <w:tr w:rsidR="00916FBE" w14:paraId="22FACF38" w14:textId="77777777" w:rsidTr="008864B7">
        <w:trPr>
          <w:trHeight w:val="164"/>
          <w:jc w:val="center"/>
        </w:trPr>
        <w:tc>
          <w:tcPr>
            <w:tcW w:w="1410" w:type="dxa"/>
            <w:vMerge/>
            <w:tcBorders>
              <w:left w:val="nil"/>
              <w:bottom w:val="single" w:sz="4" w:space="0" w:color="auto"/>
              <w:right w:val="nil"/>
            </w:tcBorders>
            <w:shd w:val="clear" w:color="000000" w:fill="FFFFFF"/>
            <w:noWrap/>
            <w:vAlign w:val="center"/>
            <w:hideMark/>
          </w:tcPr>
          <w:p w14:paraId="14B647FE"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2FF4A44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574E284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6.921±1.058</w:t>
            </w:r>
          </w:p>
        </w:tc>
        <w:tc>
          <w:tcPr>
            <w:tcW w:w="1186" w:type="dxa"/>
            <w:tcBorders>
              <w:top w:val="nil"/>
              <w:left w:val="nil"/>
              <w:bottom w:val="single" w:sz="4" w:space="0" w:color="auto"/>
              <w:right w:val="nil"/>
            </w:tcBorders>
            <w:shd w:val="clear" w:color="000000" w:fill="FFFFFF"/>
            <w:noWrap/>
            <w:vAlign w:val="center"/>
            <w:hideMark/>
          </w:tcPr>
          <w:p w14:paraId="6C6D183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1.119</w:t>
            </w:r>
          </w:p>
        </w:tc>
        <w:tc>
          <w:tcPr>
            <w:tcW w:w="995" w:type="dxa"/>
            <w:tcBorders>
              <w:top w:val="nil"/>
              <w:left w:val="nil"/>
              <w:bottom w:val="single" w:sz="4" w:space="0" w:color="auto"/>
              <w:right w:val="nil"/>
            </w:tcBorders>
            <w:shd w:val="clear" w:color="000000" w:fill="FFFFFF"/>
            <w:noWrap/>
            <w:vAlign w:val="center"/>
            <w:hideMark/>
          </w:tcPr>
          <w:p w14:paraId="3047EF8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15.29</w:t>
            </w:r>
          </w:p>
        </w:tc>
        <w:tc>
          <w:tcPr>
            <w:tcW w:w="1210" w:type="dxa"/>
            <w:tcBorders>
              <w:top w:val="nil"/>
              <w:left w:val="nil"/>
              <w:bottom w:val="single" w:sz="4" w:space="0" w:color="auto"/>
              <w:right w:val="nil"/>
            </w:tcBorders>
            <w:shd w:val="clear" w:color="000000" w:fill="FFFFFF"/>
            <w:noWrap/>
            <w:vAlign w:val="center"/>
            <w:hideMark/>
          </w:tcPr>
          <w:p w14:paraId="52BD8C6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5.75</w:t>
            </w:r>
          </w:p>
        </w:tc>
        <w:tc>
          <w:tcPr>
            <w:tcW w:w="1424" w:type="dxa"/>
            <w:tcBorders>
              <w:top w:val="nil"/>
              <w:left w:val="nil"/>
              <w:bottom w:val="single" w:sz="4" w:space="0" w:color="auto"/>
              <w:right w:val="nil"/>
            </w:tcBorders>
            <w:shd w:val="clear" w:color="000000" w:fill="FFFFFF"/>
            <w:noWrap/>
            <w:vAlign w:val="center"/>
            <w:hideMark/>
          </w:tcPr>
          <w:p w14:paraId="4CC0FEC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9.5</w:t>
            </w:r>
          </w:p>
        </w:tc>
      </w:tr>
      <w:tr w:rsidR="00916FBE" w14:paraId="618889C9"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0AEC504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26D1028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R (m²)</w:t>
            </w:r>
          </w:p>
          <w:p w14:paraId="3B5A87C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1B17A08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74754C1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52F4859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57.42±23.62</w:t>
            </w:r>
          </w:p>
        </w:tc>
        <w:tc>
          <w:tcPr>
            <w:tcW w:w="1186" w:type="dxa"/>
            <w:tcBorders>
              <w:top w:val="nil"/>
              <w:left w:val="nil"/>
              <w:bottom w:val="nil"/>
              <w:right w:val="nil"/>
            </w:tcBorders>
            <w:shd w:val="clear" w:color="000000" w:fill="FFFFFF"/>
            <w:noWrap/>
            <w:vAlign w:val="center"/>
            <w:hideMark/>
          </w:tcPr>
          <w:p w14:paraId="09B5C21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557.9</w:t>
            </w:r>
          </w:p>
        </w:tc>
        <w:tc>
          <w:tcPr>
            <w:tcW w:w="995" w:type="dxa"/>
            <w:tcBorders>
              <w:top w:val="nil"/>
              <w:left w:val="nil"/>
              <w:bottom w:val="nil"/>
              <w:right w:val="nil"/>
            </w:tcBorders>
            <w:shd w:val="clear" w:color="000000" w:fill="FFFFFF"/>
            <w:noWrap/>
            <w:vAlign w:val="center"/>
            <w:hideMark/>
          </w:tcPr>
          <w:p w14:paraId="1CE44DE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41.14</w:t>
            </w:r>
          </w:p>
        </w:tc>
        <w:tc>
          <w:tcPr>
            <w:tcW w:w="1210" w:type="dxa"/>
            <w:tcBorders>
              <w:top w:val="nil"/>
              <w:left w:val="nil"/>
              <w:bottom w:val="nil"/>
              <w:right w:val="nil"/>
            </w:tcBorders>
            <w:shd w:val="clear" w:color="000000" w:fill="FFFFFF"/>
            <w:noWrap/>
            <w:vAlign w:val="center"/>
            <w:hideMark/>
          </w:tcPr>
          <w:p w14:paraId="7D8CF3A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9.62</w:t>
            </w:r>
          </w:p>
        </w:tc>
        <w:tc>
          <w:tcPr>
            <w:tcW w:w="1424" w:type="dxa"/>
            <w:tcBorders>
              <w:top w:val="nil"/>
              <w:left w:val="nil"/>
              <w:bottom w:val="nil"/>
              <w:right w:val="nil"/>
            </w:tcBorders>
            <w:shd w:val="clear" w:color="000000" w:fill="FFFFFF"/>
            <w:noWrap/>
            <w:vAlign w:val="center"/>
            <w:hideMark/>
          </w:tcPr>
          <w:p w14:paraId="236B2C2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139.9</w:t>
            </w:r>
          </w:p>
        </w:tc>
      </w:tr>
      <w:tr w:rsidR="00916FBE" w14:paraId="05E81027" w14:textId="77777777" w:rsidTr="008864B7">
        <w:trPr>
          <w:trHeight w:val="300"/>
          <w:jc w:val="center"/>
        </w:trPr>
        <w:tc>
          <w:tcPr>
            <w:tcW w:w="1410" w:type="dxa"/>
            <w:vMerge/>
            <w:tcBorders>
              <w:left w:val="nil"/>
              <w:right w:val="nil"/>
            </w:tcBorders>
            <w:shd w:val="clear" w:color="000000" w:fill="FFFFFF"/>
            <w:noWrap/>
            <w:vAlign w:val="center"/>
            <w:hideMark/>
          </w:tcPr>
          <w:p w14:paraId="4E1ACCC5"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752E78D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12DF5AD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64.67±34.17</w:t>
            </w:r>
          </w:p>
        </w:tc>
        <w:tc>
          <w:tcPr>
            <w:tcW w:w="1186" w:type="dxa"/>
            <w:tcBorders>
              <w:top w:val="nil"/>
              <w:left w:val="nil"/>
              <w:bottom w:val="nil"/>
              <w:right w:val="nil"/>
            </w:tcBorders>
            <w:shd w:val="clear" w:color="000000" w:fill="FFFFFF"/>
            <w:noWrap/>
            <w:vAlign w:val="center"/>
            <w:hideMark/>
          </w:tcPr>
          <w:p w14:paraId="1DAD294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1167.83</w:t>
            </w:r>
          </w:p>
        </w:tc>
        <w:tc>
          <w:tcPr>
            <w:tcW w:w="995" w:type="dxa"/>
            <w:tcBorders>
              <w:top w:val="nil"/>
              <w:left w:val="nil"/>
              <w:bottom w:val="nil"/>
              <w:right w:val="nil"/>
            </w:tcBorders>
            <w:shd w:val="clear" w:color="000000" w:fill="FFFFFF"/>
            <w:noWrap/>
            <w:vAlign w:val="center"/>
            <w:hideMark/>
          </w:tcPr>
          <w:p w14:paraId="17143DB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52.84</w:t>
            </w:r>
          </w:p>
        </w:tc>
        <w:tc>
          <w:tcPr>
            <w:tcW w:w="1210" w:type="dxa"/>
            <w:tcBorders>
              <w:top w:val="nil"/>
              <w:left w:val="nil"/>
              <w:bottom w:val="nil"/>
              <w:right w:val="nil"/>
            </w:tcBorders>
            <w:shd w:val="clear" w:color="000000" w:fill="FFFFFF"/>
            <w:noWrap/>
            <w:vAlign w:val="center"/>
            <w:hideMark/>
          </w:tcPr>
          <w:p w14:paraId="7E914C0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18.47</w:t>
            </w:r>
          </w:p>
        </w:tc>
        <w:tc>
          <w:tcPr>
            <w:tcW w:w="1424" w:type="dxa"/>
            <w:tcBorders>
              <w:top w:val="nil"/>
              <w:left w:val="nil"/>
              <w:bottom w:val="nil"/>
              <w:right w:val="nil"/>
            </w:tcBorders>
            <w:shd w:val="clear" w:color="000000" w:fill="FFFFFF"/>
            <w:noWrap/>
            <w:vAlign w:val="center"/>
            <w:hideMark/>
          </w:tcPr>
          <w:p w14:paraId="271FB17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139.9</w:t>
            </w:r>
          </w:p>
        </w:tc>
      </w:tr>
      <w:tr w:rsidR="00916FBE" w14:paraId="0FAEE159" w14:textId="77777777" w:rsidTr="008864B7">
        <w:trPr>
          <w:trHeight w:val="300"/>
          <w:jc w:val="center"/>
        </w:trPr>
        <w:tc>
          <w:tcPr>
            <w:tcW w:w="1410" w:type="dxa"/>
            <w:vMerge/>
            <w:tcBorders>
              <w:left w:val="nil"/>
              <w:right w:val="nil"/>
            </w:tcBorders>
            <w:shd w:val="clear" w:color="000000" w:fill="FFFFFF"/>
            <w:noWrap/>
            <w:vAlign w:val="center"/>
            <w:hideMark/>
          </w:tcPr>
          <w:p w14:paraId="32C06D8D"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1B379BB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3F5D2E4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48.34±18.2</w:t>
            </w:r>
          </w:p>
        </w:tc>
        <w:tc>
          <w:tcPr>
            <w:tcW w:w="1186" w:type="dxa"/>
            <w:tcBorders>
              <w:top w:val="nil"/>
              <w:left w:val="nil"/>
              <w:bottom w:val="nil"/>
              <w:right w:val="nil"/>
            </w:tcBorders>
            <w:shd w:val="clear" w:color="000000" w:fill="FFFFFF"/>
            <w:noWrap/>
            <w:vAlign w:val="center"/>
            <w:hideMark/>
          </w:tcPr>
          <w:p w14:paraId="74C5CE4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331.27</w:t>
            </w:r>
          </w:p>
        </w:tc>
        <w:tc>
          <w:tcPr>
            <w:tcW w:w="995" w:type="dxa"/>
            <w:tcBorders>
              <w:top w:val="nil"/>
              <w:left w:val="nil"/>
              <w:bottom w:val="nil"/>
              <w:right w:val="nil"/>
            </w:tcBorders>
            <w:shd w:val="clear" w:color="000000" w:fill="FFFFFF"/>
            <w:noWrap/>
            <w:vAlign w:val="center"/>
            <w:hideMark/>
          </w:tcPr>
          <w:p w14:paraId="6387949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37.65</w:t>
            </w:r>
          </w:p>
        </w:tc>
        <w:tc>
          <w:tcPr>
            <w:tcW w:w="1210" w:type="dxa"/>
            <w:tcBorders>
              <w:top w:val="nil"/>
              <w:left w:val="nil"/>
              <w:bottom w:val="nil"/>
              <w:right w:val="nil"/>
            </w:tcBorders>
            <w:shd w:val="clear" w:color="000000" w:fill="FFFFFF"/>
            <w:noWrap/>
            <w:vAlign w:val="center"/>
            <w:hideMark/>
          </w:tcPr>
          <w:p w14:paraId="635C6F8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9.62</w:t>
            </w:r>
          </w:p>
        </w:tc>
        <w:tc>
          <w:tcPr>
            <w:tcW w:w="1424" w:type="dxa"/>
            <w:tcBorders>
              <w:top w:val="nil"/>
              <w:left w:val="nil"/>
              <w:bottom w:val="nil"/>
              <w:right w:val="nil"/>
            </w:tcBorders>
            <w:shd w:val="clear" w:color="000000" w:fill="FFFFFF"/>
            <w:noWrap/>
            <w:vAlign w:val="center"/>
            <w:hideMark/>
          </w:tcPr>
          <w:p w14:paraId="6C30300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86.55</w:t>
            </w:r>
          </w:p>
        </w:tc>
      </w:tr>
      <w:tr w:rsidR="00916FBE" w14:paraId="468254D9" w14:textId="77777777" w:rsidTr="008864B7">
        <w:trPr>
          <w:trHeight w:val="166"/>
          <w:jc w:val="center"/>
        </w:trPr>
        <w:tc>
          <w:tcPr>
            <w:tcW w:w="1410" w:type="dxa"/>
            <w:vMerge/>
            <w:tcBorders>
              <w:left w:val="nil"/>
              <w:bottom w:val="single" w:sz="4" w:space="0" w:color="auto"/>
              <w:right w:val="nil"/>
            </w:tcBorders>
            <w:shd w:val="clear" w:color="000000" w:fill="FFFFFF"/>
            <w:noWrap/>
            <w:vAlign w:val="center"/>
            <w:hideMark/>
          </w:tcPr>
          <w:p w14:paraId="4307C95B"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1CC4807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398188A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67.65±19.41</w:t>
            </w:r>
          </w:p>
        </w:tc>
        <w:tc>
          <w:tcPr>
            <w:tcW w:w="1186" w:type="dxa"/>
            <w:tcBorders>
              <w:top w:val="nil"/>
              <w:left w:val="nil"/>
              <w:bottom w:val="single" w:sz="4" w:space="0" w:color="auto"/>
              <w:right w:val="nil"/>
            </w:tcBorders>
            <w:shd w:val="clear" w:color="000000" w:fill="FFFFFF"/>
            <w:noWrap/>
            <w:vAlign w:val="center"/>
            <w:hideMark/>
          </w:tcPr>
          <w:p w14:paraId="39657C8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376.79</w:t>
            </w:r>
          </w:p>
        </w:tc>
        <w:tc>
          <w:tcPr>
            <w:tcW w:w="995" w:type="dxa"/>
            <w:tcBorders>
              <w:top w:val="nil"/>
              <w:left w:val="nil"/>
              <w:bottom w:val="single" w:sz="4" w:space="0" w:color="auto"/>
              <w:right w:val="nil"/>
            </w:tcBorders>
            <w:shd w:val="clear" w:color="000000" w:fill="FFFFFF"/>
            <w:noWrap/>
            <w:vAlign w:val="center"/>
            <w:hideMark/>
          </w:tcPr>
          <w:p w14:paraId="0567813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28.69</w:t>
            </w:r>
          </w:p>
        </w:tc>
        <w:tc>
          <w:tcPr>
            <w:tcW w:w="1210" w:type="dxa"/>
            <w:tcBorders>
              <w:top w:val="nil"/>
              <w:left w:val="nil"/>
              <w:bottom w:val="single" w:sz="4" w:space="0" w:color="auto"/>
              <w:right w:val="nil"/>
            </w:tcBorders>
            <w:shd w:val="clear" w:color="000000" w:fill="FFFFFF"/>
            <w:noWrap/>
            <w:vAlign w:val="center"/>
            <w:hideMark/>
          </w:tcPr>
          <w:p w14:paraId="6ED5E97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21.64</w:t>
            </w:r>
          </w:p>
        </w:tc>
        <w:tc>
          <w:tcPr>
            <w:tcW w:w="1424" w:type="dxa"/>
            <w:tcBorders>
              <w:top w:val="nil"/>
              <w:left w:val="nil"/>
              <w:bottom w:val="single" w:sz="4" w:space="0" w:color="auto"/>
              <w:right w:val="nil"/>
            </w:tcBorders>
            <w:shd w:val="clear" w:color="000000" w:fill="FFFFFF"/>
            <w:noWrap/>
            <w:vAlign w:val="center"/>
            <w:hideMark/>
          </w:tcPr>
          <w:p w14:paraId="1F6A27B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116.84</w:t>
            </w:r>
          </w:p>
        </w:tc>
      </w:tr>
      <w:tr w:rsidR="00916FBE" w14:paraId="50DE4CDF"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10FDD99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7591E1C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NS/10F</w:t>
            </w:r>
          </w:p>
          <w:p w14:paraId="7890752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58EB206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4F47C58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0F725E6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63.23±19.22</w:t>
            </w:r>
          </w:p>
        </w:tc>
        <w:tc>
          <w:tcPr>
            <w:tcW w:w="1186" w:type="dxa"/>
            <w:tcBorders>
              <w:top w:val="nil"/>
              <w:left w:val="nil"/>
              <w:bottom w:val="nil"/>
              <w:right w:val="nil"/>
            </w:tcBorders>
            <w:shd w:val="clear" w:color="000000" w:fill="FFFFFF"/>
            <w:noWrap/>
            <w:vAlign w:val="center"/>
            <w:hideMark/>
          </w:tcPr>
          <w:p w14:paraId="319D823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369.23</w:t>
            </w:r>
          </w:p>
        </w:tc>
        <w:tc>
          <w:tcPr>
            <w:tcW w:w="995" w:type="dxa"/>
            <w:tcBorders>
              <w:top w:val="nil"/>
              <w:left w:val="nil"/>
              <w:bottom w:val="nil"/>
              <w:right w:val="nil"/>
            </w:tcBorders>
            <w:shd w:val="clear" w:color="000000" w:fill="FFFFFF"/>
            <w:noWrap/>
            <w:vAlign w:val="center"/>
            <w:hideMark/>
          </w:tcPr>
          <w:p w14:paraId="029A6E0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30.39</w:t>
            </w:r>
          </w:p>
        </w:tc>
        <w:tc>
          <w:tcPr>
            <w:tcW w:w="1210" w:type="dxa"/>
            <w:tcBorders>
              <w:top w:val="nil"/>
              <w:left w:val="nil"/>
              <w:bottom w:val="nil"/>
              <w:right w:val="nil"/>
            </w:tcBorders>
            <w:shd w:val="clear" w:color="000000" w:fill="FFFFFF"/>
            <w:noWrap/>
            <w:vAlign w:val="center"/>
            <w:hideMark/>
          </w:tcPr>
          <w:p w14:paraId="797BAC6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15</w:t>
            </w:r>
          </w:p>
        </w:tc>
        <w:tc>
          <w:tcPr>
            <w:tcW w:w="1424" w:type="dxa"/>
            <w:tcBorders>
              <w:top w:val="nil"/>
              <w:left w:val="nil"/>
              <w:bottom w:val="nil"/>
              <w:right w:val="nil"/>
            </w:tcBorders>
            <w:shd w:val="clear" w:color="000000" w:fill="FFFFFF"/>
            <w:noWrap/>
            <w:vAlign w:val="center"/>
            <w:hideMark/>
          </w:tcPr>
          <w:p w14:paraId="1892C00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102.09</w:t>
            </w:r>
          </w:p>
        </w:tc>
      </w:tr>
      <w:tr w:rsidR="00916FBE" w14:paraId="49368E26" w14:textId="77777777" w:rsidTr="008864B7">
        <w:trPr>
          <w:trHeight w:val="300"/>
          <w:jc w:val="center"/>
        </w:trPr>
        <w:tc>
          <w:tcPr>
            <w:tcW w:w="1410" w:type="dxa"/>
            <w:vMerge/>
            <w:tcBorders>
              <w:left w:val="nil"/>
              <w:right w:val="nil"/>
            </w:tcBorders>
            <w:shd w:val="clear" w:color="000000" w:fill="FFFFFF"/>
            <w:noWrap/>
            <w:vAlign w:val="center"/>
            <w:hideMark/>
          </w:tcPr>
          <w:p w14:paraId="7B37EFE8"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2BFBA2E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6FA42E2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53.72±20.37</w:t>
            </w:r>
          </w:p>
        </w:tc>
        <w:tc>
          <w:tcPr>
            <w:tcW w:w="1186" w:type="dxa"/>
            <w:tcBorders>
              <w:top w:val="nil"/>
              <w:left w:val="nil"/>
              <w:bottom w:val="nil"/>
              <w:right w:val="nil"/>
            </w:tcBorders>
            <w:shd w:val="clear" w:color="000000" w:fill="FFFFFF"/>
            <w:noWrap/>
            <w:vAlign w:val="center"/>
            <w:hideMark/>
          </w:tcPr>
          <w:p w14:paraId="088AC87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415.02</w:t>
            </w:r>
          </w:p>
        </w:tc>
        <w:tc>
          <w:tcPr>
            <w:tcW w:w="995" w:type="dxa"/>
            <w:tcBorders>
              <w:top w:val="nil"/>
              <w:left w:val="nil"/>
              <w:bottom w:val="nil"/>
              <w:right w:val="nil"/>
            </w:tcBorders>
            <w:shd w:val="clear" w:color="000000" w:fill="FFFFFF"/>
            <w:noWrap/>
            <w:vAlign w:val="center"/>
            <w:hideMark/>
          </w:tcPr>
          <w:p w14:paraId="4F3A19E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37.92</w:t>
            </w:r>
          </w:p>
        </w:tc>
        <w:tc>
          <w:tcPr>
            <w:tcW w:w="1210" w:type="dxa"/>
            <w:tcBorders>
              <w:top w:val="nil"/>
              <w:left w:val="nil"/>
              <w:bottom w:val="nil"/>
              <w:right w:val="nil"/>
            </w:tcBorders>
            <w:shd w:val="clear" w:color="000000" w:fill="FFFFFF"/>
            <w:noWrap/>
            <w:vAlign w:val="center"/>
            <w:hideMark/>
          </w:tcPr>
          <w:p w14:paraId="02FFCEF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18.25</w:t>
            </w:r>
          </w:p>
        </w:tc>
        <w:tc>
          <w:tcPr>
            <w:tcW w:w="1424" w:type="dxa"/>
            <w:tcBorders>
              <w:top w:val="nil"/>
              <w:left w:val="nil"/>
              <w:bottom w:val="nil"/>
              <w:right w:val="nil"/>
            </w:tcBorders>
            <w:shd w:val="clear" w:color="000000" w:fill="FFFFFF"/>
            <w:noWrap/>
            <w:vAlign w:val="center"/>
            <w:hideMark/>
          </w:tcPr>
          <w:p w14:paraId="2AB3A7B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99.5</w:t>
            </w:r>
          </w:p>
        </w:tc>
      </w:tr>
      <w:tr w:rsidR="00916FBE" w14:paraId="0368BF31" w14:textId="77777777" w:rsidTr="008864B7">
        <w:trPr>
          <w:trHeight w:val="300"/>
          <w:jc w:val="center"/>
        </w:trPr>
        <w:tc>
          <w:tcPr>
            <w:tcW w:w="1410" w:type="dxa"/>
            <w:vMerge/>
            <w:tcBorders>
              <w:left w:val="nil"/>
              <w:right w:val="nil"/>
            </w:tcBorders>
            <w:shd w:val="clear" w:color="000000" w:fill="FFFFFF"/>
            <w:noWrap/>
            <w:vAlign w:val="center"/>
            <w:hideMark/>
          </w:tcPr>
          <w:p w14:paraId="4CF810C9"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63A8C5B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5CB5B70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63.53±19.68</w:t>
            </w:r>
          </w:p>
        </w:tc>
        <w:tc>
          <w:tcPr>
            <w:tcW w:w="1186" w:type="dxa"/>
            <w:tcBorders>
              <w:top w:val="nil"/>
              <w:left w:val="nil"/>
              <w:bottom w:val="nil"/>
              <w:right w:val="nil"/>
            </w:tcBorders>
            <w:shd w:val="clear" w:color="000000" w:fill="FFFFFF"/>
            <w:noWrap/>
            <w:vAlign w:val="center"/>
            <w:hideMark/>
          </w:tcPr>
          <w:p w14:paraId="423B4E3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387.49</w:t>
            </w:r>
          </w:p>
        </w:tc>
        <w:tc>
          <w:tcPr>
            <w:tcW w:w="995" w:type="dxa"/>
            <w:tcBorders>
              <w:top w:val="nil"/>
              <w:left w:val="nil"/>
              <w:bottom w:val="nil"/>
              <w:right w:val="nil"/>
            </w:tcBorders>
            <w:shd w:val="clear" w:color="000000" w:fill="FFFFFF"/>
            <w:noWrap/>
            <w:vAlign w:val="center"/>
            <w:hideMark/>
          </w:tcPr>
          <w:p w14:paraId="7833DF6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30.98</w:t>
            </w:r>
          </w:p>
        </w:tc>
        <w:tc>
          <w:tcPr>
            <w:tcW w:w="1210" w:type="dxa"/>
            <w:tcBorders>
              <w:top w:val="nil"/>
              <w:left w:val="nil"/>
              <w:bottom w:val="nil"/>
              <w:right w:val="nil"/>
            </w:tcBorders>
            <w:shd w:val="clear" w:color="000000" w:fill="FFFFFF"/>
            <w:noWrap/>
            <w:vAlign w:val="center"/>
            <w:hideMark/>
          </w:tcPr>
          <w:p w14:paraId="790D78C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15</w:t>
            </w:r>
          </w:p>
        </w:tc>
        <w:tc>
          <w:tcPr>
            <w:tcW w:w="1424" w:type="dxa"/>
            <w:tcBorders>
              <w:top w:val="nil"/>
              <w:left w:val="nil"/>
              <w:bottom w:val="nil"/>
              <w:right w:val="nil"/>
            </w:tcBorders>
            <w:shd w:val="clear" w:color="000000" w:fill="FFFFFF"/>
            <w:noWrap/>
            <w:vAlign w:val="center"/>
            <w:hideMark/>
          </w:tcPr>
          <w:p w14:paraId="14E07EA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101.62</w:t>
            </w:r>
          </w:p>
        </w:tc>
      </w:tr>
      <w:tr w:rsidR="00916FBE" w14:paraId="37D2C1CA" w14:textId="77777777" w:rsidTr="008864B7">
        <w:trPr>
          <w:trHeight w:val="154"/>
          <w:jc w:val="center"/>
        </w:trPr>
        <w:tc>
          <w:tcPr>
            <w:tcW w:w="1410" w:type="dxa"/>
            <w:vMerge/>
            <w:tcBorders>
              <w:left w:val="nil"/>
              <w:bottom w:val="single" w:sz="4" w:space="0" w:color="auto"/>
              <w:right w:val="nil"/>
            </w:tcBorders>
            <w:shd w:val="clear" w:color="000000" w:fill="FFFFFF"/>
            <w:noWrap/>
            <w:vAlign w:val="center"/>
            <w:hideMark/>
          </w:tcPr>
          <w:p w14:paraId="647B7671"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6F7BBD5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791CA3B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67.52±16.53</w:t>
            </w:r>
          </w:p>
        </w:tc>
        <w:tc>
          <w:tcPr>
            <w:tcW w:w="1186" w:type="dxa"/>
            <w:tcBorders>
              <w:top w:val="nil"/>
              <w:left w:val="nil"/>
              <w:bottom w:val="single" w:sz="4" w:space="0" w:color="auto"/>
              <w:right w:val="nil"/>
            </w:tcBorders>
            <w:shd w:val="clear" w:color="000000" w:fill="FFFFFF"/>
            <w:noWrap/>
            <w:vAlign w:val="center"/>
            <w:hideMark/>
          </w:tcPr>
          <w:p w14:paraId="5AC1013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273.31</w:t>
            </w:r>
          </w:p>
        </w:tc>
        <w:tc>
          <w:tcPr>
            <w:tcW w:w="995" w:type="dxa"/>
            <w:tcBorders>
              <w:top w:val="nil"/>
              <w:left w:val="nil"/>
              <w:bottom w:val="single" w:sz="4" w:space="0" w:color="auto"/>
              <w:right w:val="nil"/>
            </w:tcBorders>
            <w:shd w:val="clear" w:color="000000" w:fill="FFFFFF"/>
            <w:noWrap/>
            <w:vAlign w:val="center"/>
            <w:hideMark/>
          </w:tcPr>
          <w:p w14:paraId="39595AB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24.49</w:t>
            </w:r>
          </w:p>
        </w:tc>
        <w:tc>
          <w:tcPr>
            <w:tcW w:w="1210" w:type="dxa"/>
            <w:tcBorders>
              <w:top w:val="nil"/>
              <w:left w:val="nil"/>
              <w:bottom w:val="single" w:sz="4" w:space="0" w:color="auto"/>
              <w:right w:val="nil"/>
            </w:tcBorders>
            <w:shd w:val="clear" w:color="000000" w:fill="FFFFFF"/>
            <w:noWrap/>
            <w:vAlign w:val="center"/>
            <w:hideMark/>
          </w:tcPr>
          <w:p w14:paraId="33F9613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39.09</w:t>
            </w:r>
          </w:p>
        </w:tc>
        <w:tc>
          <w:tcPr>
            <w:tcW w:w="1424" w:type="dxa"/>
            <w:tcBorders>
              <w:top w:val="nil"/>
              <w:left w:val="nil"/>
              <w:bottom w:val="single" w:sz="4" w:space="0" w:color="auto"/>
              <w:right w:val="nil"/>
            </w:tcBorders>
            <w:shd w:val="clear" w:color="000000" w:fill="FFFFFF"/>
            <w:noWrap/>
            <w:vAlign w:val="center"/>
            <w:hideMark/>
          </w:tcPr>
          <w:p w14:paraId="0112585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102.09</w:t>
            </w:r>
          </w:p>
        </w:tc>
      </w:tr>
      <w:tr w:rsidR="00916FBE" w14:paraId="62E44E07"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2B613C3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4C5033D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HS/100S</w:t>
            </w:r>
          </w:p>
          <w:p w14:paraId="3BE1B6D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5D3039F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1E2D574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4C79493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38.43±16.06</w:t>
            </w:r>
          </w:p>
        </w:tc>
        <w:tc>
          <w:tcPr>
            <w:tcW w:w="1186" w:type="dxa"/>
            <w:tcBorders>
              <w:top w:val="nil"/>
              <w:left w:val="nil"/>
              <w:bottom w:val="nil"/>
              <w:right w:val="nil"/>
            </w:tcBorders>
            <w:shd w:val="clear" w:color="000000" w:fill="FFFFFF"/>
            <w:noWrap/>
            <w:vAlign w:val="center"/>
            <w:hideMark/>
          </w:tcPr>
          <w:p w14:paraId="63FB367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258.07</w:t>
            </w:r>
          </w:p>
        </w:tc>
        <w:tc>
          <w:tcPr>
            <w:tcW w:w="995" w:type="dxa"/>
            <w:tcBorders>
              <w:top w:val="nil"/>
              <w:left w:val="nil"/>
              <w:bottom w:val="nil"/>
              <w:right w:val="nil"/>
            </w:tcBorders>
            <w:shd w:val="clear" w:color="000000" w:fill="FFFFFF"/>
            <w:noWrap/>
            <w:vAlign w:val="center"/>
            <w:hideMark/>
          </w:tcPr>
          <w:p w14:paraId="37668CB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41.8</w:t>
            </w:r>
          </w:p>
        </w:tc>
        <w:tc>
          <w:tcPr>
            <w:tcW w:w="1210" w:type="dxa"/>
            <w:tcBorders>
              <w:top w:val="nil"/>
              <w:left w:val="nil"/>
              <w:bottom w:val="nil"/>
              <w:right w:val="nil"/>
            </w:tcBorders>
            <w:shd w:val="clear" w:color="000000" w:fill="FFFFFF"/>
            <w:noWrap/>
            <w:vAlign w:val="center"/>
            <w:hideMark/>
          </w:tcPr>
          <w:p w14:paraId="7431158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7.79</w:t>
            </w:r>
          </w:p>
        </w:tc>
        <w:tc>
          <w:tcPr>
            <w:tcW w:w="1424" w:type="dxa"/>
            <w:tcBorders>
              <w:top w:val="nil"/>
              <w:left w:val="nil"/>
              <w:bottom w:val="nil"/>
              <w:right w:val="nil"/>
            </w:tcBorders>
            <w:shd w:val="clear" w:color="000000" w:fill="FFFFFF"/>
            <w:noWrap/>
            <w:vAlign w:val="center"/>
            <w:hideMark/>
          </w:tcPr>
          <w:p w14:paraId="1A12EB9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90</w:t>
            </w:r>
          </w:p>
        </w:tc>
      </w:tr>
      <w:tr w:rsidR="00916FBE" w14:paraId="46CB5304" w14:textId="77777777" w:rsidTr="008864B7">
        <w:trPr>
          <w:trHeight w:val="300"/>
          <w:jc w:val="center"/>
        </w:trPr>
        <w:tc>
          <w:tcPr>
            <w:tcW w:w="1410" w:type="dxa"/>
            <w:vMerge/>
            <w:tcBorders>
              <w:left w:val="nil"/>
              <w:right w:val="nil"/>
            </w:tcBorders>
            <w:shd w:val="clear" w:color="000000" w:fill="FFFFFF"/>
            <w:noWrap/>
            <w:vAlign w:val="center"/>
            <w:hideMark/>
          </w:tcPr>
          <w:p w14:paraId="6B924466"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6556DF6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50C6923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35.13±17.73</w:t>
            </w:r>
          </w:p>
        </w:tc>
        <w:tc>
          <w:tcPr>
            <w:tcW w:w="1186" w:type="dxa"/>
            <w:tcBorders>
              <w:top w:val="nil"/>
              <w:left w:val="nil"/>
              <w:bottom w:val="nil"/>
              <w:right w:val="nil"/>
            </w:tcBorders>
            <w:shd w:val="clear" w:color="000000" w:fill="FFFFFF"/>
            <w:noWrap/>
            <w:vAlign w:val="center"/>
            <w:hideMark/>
          </w:tcPr>
          <w:p w14:paraId="6CE35F1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314.45</w:t>
            </w:r>
          </w:p>
        </w:tc>
        <w:tc>
          <w:tcPr>
            <w:tcW w:w="995" w:type="dxa"/>
            <w:tcBorders>
              <w:top w:val="nil"/>
              <w:left w:val="nil"/>
              <w:bottom w:val="nil"/>
              <w:right w:val="nil"/>
            </w:tcBorders>
            <w:shd w:val="clear" w:color="000000" w:fill="FFFFFF"/>
            <w:noWrap/>
            <w:vAlign w:val="center"/>
            <w:hideMark/>
          </w:tcPr>
          <w:p w14:paraId="69C3771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50.48</w:t>
            </w:r>
          </w:p>
        </w:tc>
        <w:tc>
          <w:tcPr>
            <w:tcW w:w="1210" w:type="dxa"/>
            <w:tcBorders>
              <w:top w:val="nil"/>
              <w:left w:val="nil"/>
              <w:bottom w:val="nil"/>
              <w:right w:val="nil"/>
            </w:tcBorders>
            <w:shd w:val="clear" w:color="000000" w:fill="FFFFFF"/>
            <w:noWrap/>
            <w:vAlign w:val="center"/>
            <w:hideMark/>
          </w:tcPr>
          <w:p w14:paraId="0ABC1B0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15.57</w:t>
            </w:r>
          </w:p>
        </w:tc>
        <w:tc>
          <w:tcPr>
            <w:tcW w:w="1424" w:type="dxa"/>
            <w:tcBorders>
              <w:top w:val="nil"/>
              <w:left w:val="nil"/>
              <w:bottom w:val="nil"/>
              <w:right w:val="nil"/>
            </w:tcBorders>
            <w:shd w:val="clear" w:color="000000" w:fill="FFFFFF"/>
            <w:noWrap/>
            <w:vAlign w:val="center"/>
            <w:hideMark/>
          </w:tcPr>
          <w:p w14:paraId="6D64959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81.3</w:t>
            </w:r>
          </w:p>
        </w:tc>
      </w:tr>
      <w:tr w:rsidR="00916FBE" w14:paraId="2133CF71" w14:textId="77777777" w:rsidTr="008864B7">
        <w:trPr>
          <w:trHeight w:val="300"/>
          <w:jc w:val="center"/>
        </w:trPr>
        <w:tc>
          <w:tcPr>
            <w:tcW w:w="1410" w:type="dxa"/>
            <w:vMerge/>
            <w:tcBorders>
              <w:left w:val="nil"/>
              <w:right w:val="nil"/>
            </w:tcBorders>
            <w:shd w:val="clear" w:color="000000" w:fill="FFFFFF"/>
            <w:noWrap/>
            <w:vAlign w:val="center"/>
            <w:hideMark/>
          </w:tcPr>
          <w:p w14:paraId="013C8ADC"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0AA7DB9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649EDB4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38.47±14.01</w:t>
            </w:r>
          </w:p>
        </w:tc>
        <w:tc>
          <w:tcPr>
            <w:tcW w:w="1186" w:type="dxa"/>
            <w:tcBorders>
              <w:top w:val="nil"/>
              <w:left w:val="nil"/>
              <w:bottom w:val="nil"/>
              <w:right w:val="nil"/>
            </w:tcBorders>
            <w:shd w:val="clear" w:color="000000" w:fill="FFFFFF"/>
            <w:noWrap/>
            <w:vAlign w:val="center"/>
            <w:hideMark/>
          </w:tcPr>
          <w:p w14:paraId="3D4F58C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196.36</w:t>
            </w:r>
          </w:p>
        </w:tc>
        <w:tc>
          <w:tcPr>
            <w:tcW w:w="995" w:type="dxa"/>
            <w:tcBorders>
              <w:top w:val="nil"/>
              <w:left w:val="nil"/>
              <w:bottom w:val="nil"/>
              <w:right w:val="nil"/>
            </w:tcBorders>
            <w:shd w:val="clear" w:color="000000" w:fill="FFFFFF"/>
            <w:noWrap/>
            <w:vAlign w:val="center"/>
            <w:hideMark/>
          </w:tcPr>
          <w:p w14:paraId="280E610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36.43</w:t>
            </w:r>
          </w:p>
        </w:tc>
        <w:tc>
          <w:tcPr>
            <w:tcW w:w="1210" w:type="dxa"/>
            <w:tcBorders>
              <w:top w:val="nil"/>
              <w:left w:val="nil"/>
              <w:bottom w:val="nil"/>
              <w:right w:val="nil"/>
            </w:tcBorders>
            <w:shd w:val="clear" w:color="000000" w:fill="FFFFFF"/>
            <w:noWrap/>
            <w:vAlign w:val="center"/>
            <w:hideMark/>
          </w:tcPr>
          <w:p w14:paraId="4AAD17F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13.51</w:t>
            </w:r>
          </w:p>
        </w:tc>
        <w:tc>
          <w:tcPr>
            <w:tcW w:w="1424" w:type="dxa"/>
            <w:tcBorders>
              <w:top w:val="nil"/>
              <w:left w:val="nil"/>
              <w:bottom w:val="nil"/>
              <w:right w:val="nil"/>
            </w:tcBorders>
            <w:shd w:val="clear" w:color="000000" w:fill="FFFFFF"/>
            <w:noWrap/>
            <w:vAlign w:val="center"/>
            <w:hideMark/>
          </w:tcPr>
          <w:p w14:paraId="6D7E4BE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90</w:t>
            </w:r>
          </w:p>
        </w:tc>
      </w:tr>
      <w:tr w:rsidR="00916FBE" w14:paraId="6AFFA818" w14:textId="77777777" w:rsidTr="008864B7">
        <w:trPr>
          <w:trHeight w:val="156"/>
          <w:jc w:val="center"/>
        </w:trPr>
        <w:tc>
          <w:tcPr>
            <w:tcW w:w="1410" w:type="dxa"/>
            <w:vMerge/>
            <w:tcBorders>
              <w:left w:val="nil"/>
              <w:bottom w:val="single" w:sz="4" w:space="0" w:color="auto"/>
              <w:right w:val="nil"/>
            </w:tcBorders>
            <w:shd w:val="clear" w:color="000000" w:fill="FFFFFF"/>
            <w:noWrap/>
            <w:vAlign w:val="center"/>
            <w:hideMark/>
          </w:tcPr>
          <w:p w14:paraId="5BA9DDC4"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1EAD9F7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05CC5ED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40.03±18.21</w:t>
            </w:r>
          </w:p>
        </w:tc>
        <w:tc>
          <w:tcPr>
            <w:tcW w:w="1186" w:type="dxa"/>
            <w:tcBorders>
              <w:top w:val="nil"/>
              <w:left w:val="nil"/>
              <w:bottom w:val="single" w:sz="4" w:space="0" w:color="auto"/>
              <w:right w:val="nil"/>
            </w:tcBorders>
            <w:shd w:val="clear" w:color="000000" w:fill="FFFFFF"/>
            <w:noWrap/>
            <w:vAlign w:val="center"/>
            <w:hideMark/>
          </w:tcPr>
          <w:p w14:paraId="0C5F558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331.44</w:t>
            </w:r>
          </w:p>
        </w:tc>
        <w:tc>
          <w:tcPr>
            <w:tcW w:w="995" w:type="dxa"/>
            <w:tcBorders>
              <w:top w:val="nil"/>
              <w:left w:val="nil"/>
              <w:bottom w:val="single" w:sz="4" w:space="0" w:color="auto"/>
              <w:right w:val="nil"/>
            </w:tcBorders>
            <w:shd w:val="clear" w:color="000000" w:fill="FFFFFF"/>
            <w:noWrap/>
            <w:vAlign w:val="center"/>
            <w:hideMark/>
          </w:tcPr>
          <w:p w14:paraId="40617D8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45.48</w:t>
            </w:r>
          </w:p>
        </w:tc>
        <w:tc>
          <w:tcPr>
            <w:tcW w:w="1210" w:type="dxa"/>
            <w:tcBorders>
              <w:top w:val="nil"/>
              <w:left w:val="nil"/>
              <w:bottom w:val="single" w:sz="4" w:space="0" w:color="auto"/>
              <w:right w:val="nil"/>
            </w:tcBorders>
            <w:shd w:val="clear" w:color="000000" w:fill="FFFFFF"/>
            <w:noWrap/>
            <w:vAlign w:val="center"/>
            <w:hideMark/>
          </w:tcPr>
          <w:p w14:paraId="771886B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7.79</w:t>
            </w:r>
          </w:p>
        </w:tc>
        <w:tc>
          <w:tcPr>
            <w:tcW w:w="1424" w:type="dxa"/>
            <w:tcBorders>
              <w:top w:val="nil"/>
              <w:left w:val="nil"/>
              <w:bottom w:val="single" w:sz="4" w:space="0" w:color="auto"/>
              <w:right w:val="nil"/>
            </w:tcBorders>
            <w:shd w:val="clear" w:color="000000" w:fill="FFFFFF"/>
            <w:noWrap/>
            <w:vAlign w:val="center"/>
            <w:hideMark/>
          </w:tcPr>
          <w:p w14:paraId="02F4236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74.07</w:t>
            </w:r>
          </w:p>
        </w:tc>
      </w:tr>
      <w:tr w:rsidR="00916FBE" w14:paraId="7617289B"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6CE093F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7E991CD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NDS/100S</w:t>
            </w:r>
          </w:p>
          <w:p w14:paraId="52F4EB5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18F4D36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035EE0C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69E0E06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58.84±18.34</w:t>
            </w:r>
          </w:p>
        </w:tc>
        <w:tc>
          <w:tcPr>
            <w:tcW w:w="1186" w:type="dxa"/>
            <w:tcBorders>
              <w:top w:val="nil"/>
              <w:left w:val="nil"/>
              <w:bottom w:val="nil"/>
              <w:right w:val="nil"/>
            </w:tcBorders>
            <w:shd w:val="clear" w:color="000000" w:fill="FFFFFF"/>
            <w:noWrap/>
            <w:vAlign w:val="center"/>
            <w:hideMark/>
          </w:tcPr>
          <w:p w14:paraId="730E4B5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336.34</w:t>
            </w:r>
          </w:p>
        </w:tc>
        <w:tc>
          <w:tcPr>
            <w:tcW w:w="995" w:type="dxa"/>
            <w:tcBorders>
              <w:top w:val="nil"/>
              <w:left w:val="nil"/>
              <w:bottom w:val="nil"/>
              <w:right w:val="nil"/>
            </w:tcBorders>
            <w:shd w:val="clear" w:color="000000" w:fill="FFFFFF"/>
            <w:noWrap/>
            <w:vAlign w:val="center"/>
            <w:hideMark/>
          </w:tcPr>
          <w:p w14:paraId="066CA2E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31.17</w:t>
            </w:r>
          </w:p>
        </w:tc>
        <w:tc>
          <w:tcPr>
            <w:tcW w:w="1210" w:type="dxa"/>
            <w:tcBorders>
              <w:top w:val="nil"/>
              <w:left w:val="nil"/>
              <w:bottom w:val="nil"/>
              <w:right w:val="nil"/>
            </w:tcBorders>
            <w:shd w:val="clear" w:color="000000" w:fill="FFFFFF"/>
            <w:noWrap/>
            <w:vAlign w:val="center"/>
            <w:hideMark/>
          </w:tcPr>
          <w:p w14:paraId="10B2DD4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8.94</w:t>
            </w:r>
          </w:p>
        </w:tc>
        <w:tc>
          <w:tcPr>
            <w:tcW w:w="1424" w:type="dxa"/>
            <w:tcBorders>
              <w:top w:val="nil"/>
              <w:left w:val="nil"/>
              <w:bottom w:val="nil"/>
              <w:right w:val="nil"/>
            </w:tcBorders>
            <w:shd w:val="clear" w:color="000000" w:fill="FFFFFF"/>
            <w:noWrap/>
            <w:vAlign w:val="center"/>
            <w:hideMark/>
          </w:tcPr>
          <w:p w14:paraId="38DFA05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92.21</w:t>
            </w:r>
          </w:p>
        </w:tc>
      </w:tr>
      <w:tr w:rsidR="00916FBE" w14:paraId="173BF56E" w14:textId="77777777" w:rsidTr="008864B7">
        <w:trPr>
          <w:trHeight w:val="300"/>
          <w:jc w:val="center"/>
        </w:trPr>
        <w:tc>
          <w:tcPr>
            <w:tcW w:w="1410" w:type="dxa"/>
            <w:vMerge/>
            <w:tcBorders>
              <w:left w:val="nil"/>
              <w:right w:val="nil"/>
            </w:tcBorders>
            <w:shd w:val="clear" w:color="000000" w:fill="FFFFFF"/>
            <w:noWrap/>
            <w:vAlign w:val="center"/>
            <w:hideMark/>
          </w:tcPr>
          <w:p w14:paraId="717DBDF0"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7FEC954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3228813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64.36±19.22</w:t>
            </w:r>
          </w:p>
        </w:tc>
        <w:tc>
          <w:tcPr>
            <w:tcW w:w="1186" w:type="dxa"/>
            <w:tcBorders>
              <w:top w:val="nil"/>
              <w:left w:val="nil"/>
              <w:bottom w:val="nil"/>
              <w:right w:val="nil"/>
            </w:tcBorders>
            <w:shd w:val="clear" w:color="000000" w:fill="FFFFFF"/>
            <w:noWrap/>
            <w:vAlign w:val="center"/>
            <w:hideMark/>
          </w:tcPr>
          <w:p w14:paraId="56F1F78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369.5</w:t>
            </w:r>
          </w:p>
        </w:tc>
        <w:tc>
          <w:tcPr>
            <w:tcW w:w="995" w:type="dxa"/>
            <w:tcBorders>
              <w:top w:val="nil"/>
              <w:left w:val="nil"/>
              <w:bottom w:val="nil"/>
              <w:right w:val="nil"/>
            </w:tcBorders>
            <w:shd w:val="clear" w:color="000000" w:fill="FFFFFF"/>
            <w:noWrap/>
            <w:vAlign w:val="center"/>
            <w:hideMark/>
          </w:tcPr>
          <w:p w14:paraId="1BB1694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29.87</w:t>
            </w:r>
          </w:p>
        </w:tc>
        <w:tc>
          <w:tcPr>
            <w:tcW w:w="1210" w:type="dxa"/>
            <w:tcBorders>
              <w:top w:val="nil"/>
              <w:left w:val="nil"/>
              <w:bottom w:val="nil"/>
              <w:right w:val="nil"/>
            </w:tcBorders>
            <w:shd w:val="clear" w:color="000000" w:fill="FFFFFF"/>
            <w:noWrap/>
            <w:vAlign w:val="center"/>
            <w:hideMark/>
          </w:tcPr>
          <w:p w14:paraId="0021B3D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8.94</w:t>
            </w:r>
          </w:p>
        </w:tc>
        <w:tc>
          <w:tcPr>
            <w:tcW w:w="1424" w:type="dxa"/>
            <w:tcBorders>
              <w:top w:val="nil"/>
              <w:left w:val="nil"/>
              <w:bottom w:val="nil"/>
              <w:right w:val="nil"/>
            </w:tcBorders>
            <w:shd w:val="clear" w:color="000000" w:fill="FFFFFF"/>
            <w:noWrap/>
            <w:vAlign w:val="center"/>
            <w:hideMark/>
          </w:tcPr>
          <w:p w14:paraId="27FC5B0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84.43</w:t>
            </w:r>
          </w:p>
        </w:tc>
      </w:tr>
      <w:tr w:rsidR="00916FBE" w14:paraId="240B5DE5" w14:textId="77777777" w:rsidTr="008864B7">
        <w:trPr>
          <w:trHeight w:val="300"/>
          <w:jc w:val="center"/>
        </w:trPr>
        <w:tc>
          <w:tcPr>
            <w:tcW w:w="1410" w:type="dxa"/>
            <w:vMerge/>
            <w:tcBorders>
              <w:left w:val="nil"/>
              <w:right w:val="nil"/>
            </w:tcBorders>
            <w:shd w:val="clear" w:color="000000" w:fill="FFFFFF"/>
            <w:noWrap/>
            <w:vAlign w:val="center"/>
            <w:hideMark/>
          </w:tcPr>
          <w:p w14:paraId="72434A6F"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1A8B7D7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7459CCF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59.17±14.83</w:t>
            </w:r>
          </w:p>
        </w:tc>
        <w:tc>
          <w:tcPr>
            <w:tcW w:w="1186" w:type="dxa"/>
            <w:tcBorders>
              <w:top w:val="nil"/>
              <w:left w:val="nil"/>
              <w:bottom w:val="nil"/>
              <w:right w:val="nil"/>
            </w:tcBorders>
            <w:shd w:val="clear" w:color="000000" w:fill="FFFFFF"/>
            <w:noWrap/>
            <w:vAlign w:val="center"/>
            <w:hideMark/>
          </w:tcPr>
          <w:p w14:paraId="3418440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219.99</w:t>
            </w:r>
          </w:p>
        </w:tc>
        <w:tc>
          <w:tcPr>
            <w:tcW w:w="995" w:type="dxa"/>
            <w:tcBorders>
              <w:top w:val="nil"/>
              <w:left w:val="nil"/>
              <w:bottom w:val="nil"/>
              <w:right w:val="nil"/>
            </w:tcBorders>
            <w:shd w:val="clear" w:color="000000" w:fill="FFFFFF"/>
            <w:noWrap/>
            <w:vAlign w:val="center"/>
            <w:hideMark/>
          </w:tcPr>
          <w:p w14:paraId="21F6411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25.07</w:t>
            </w:r>
          </w:p>
        </w:tc>
        <w:tc>
          <w:tcPr>
            <w:tcW w:w="1210" w:type="dxa"/>
            <w:tcBorders>
              <w:top w:val="nil"/>
              <w:left w:val="nil"/>
              <w:bottom w:val="nil"/>
              <w:right w:val="nil"/>
            </w:tcBorders>
            <w:shd w:val="clear" w:color="000000" w:fill="FFFFFF"/>
            <w:noWrap/>
            <w:vAlign w:val="center"/>
            <w:hideMark/>
          </w:tcPr>
          <w:p w14:paraId="7F2B0D6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w:t>
            </w:r>
          </w:p>
        </w:tc>
        <w:tc>
          <w:tcPr>
            <w:tcW w:w="1424" w:type="dxa"/>
            <w:tcBorders>
              <w:top w:val="nil"/>
              <w:left w:val="nil"/>
              <w:bottom w:val="nil"/>
              <w:right w:val="nil"/>
            </w:tcBorders>
            <w:shd w:val="clear" w:color="000000" w:fill="FFFFFF"/>
            <w:noWrap/>
            <w:vAlign w:val="center"/>
            <w:hideMark/>
          </w:tcPr>
          <w:p w14:paraId="31AF102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86.49</w:t>
            </w:r>
          </w:p>
        </w:tc>
      </w:tr>
      <w:tr w:rsidR="00916FBE" w14:paraId="60C28D47" w14:textId="77777777" w:rsidTr="008864B7">
        <w:trPr>
          <w:trHeight w:val="144"/>
          <w:jc w:val="center"/>
        </w:trPr>
        <w:tc>
          <w:tcPr>
            <w:tcW w:w="1410" w:type="dxa"/>
            <w:vMerge/>
            <w:tcBorders>
              <w:left w:val="nil"/>
              <w:bottom w:val="single" w:sz="4" w:space="0" w:color="auto"/>
              <w:right w:val="nil"/>
            </w:tcBorders>
            <w:shd w:val="clear" w:color="000000" w:fill="FFFFFF"/>
            <w:noWrap/>
            <w:vAlign w:val="center"/>
            <w:hideMark/>
          </w:tcPr>
          <w:p w14:paraId="631DD6BB"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0AC3BB2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11EF53E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55.6±22.16</w:t>
            </w:r>
          </w:p>
        </w:tc>
        <w:tc>
          <w:tcPr>
            <w:tcW w:w="1186" w:type="dxa"/>
            <w:tcBorders>
              <w:top w:val="nil"/>
              <w:left w:val="nil"/>
              <w:bottom w:val="single" w:sz="4" w:space="0" w:color="auto"/>
              <w:right w:val="nil"/>
            </w:tcBorders>
            <w:shd w:val="clear" w:color="000000" w:fill="FFFFFF"/>
            <w:noWrap/>
            <w:vAlign w:val="center"/>
            <w:hideMark/>
          </w:tcPr>
          <w:p w14:paraId="2572C07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491.01</w:t>
            </w:r>
          </w:p>
        </w:tc>
        <w:tc>
          <w:tcPr>
            <w:tcW w:w="995" w:type="dxa"/>
            <w:tcBorders>
              <w:top w:val="nil"/>
              <w:left w:val="nil"/>
              <w:bottom w:val="single" w:sz="4" w:space="0" w:color="auto"/>
              <w:right w:val="nil"/>
            </w:tcBorders>
            <w:shd w:val="clear" w:color="000000" w:fill="FFFFFF"/>
            <w:noWrap/>
            <w:vAlign w:val="center"/>
            <w:hideMark/>
          </w:tcPr>
          <w:p w14:paraId="3E4ECFF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39.86</w:t>
            </w:r>
          </w:p>
        </w:tc>
        <w:tc>
          <w:tcPr>
            <w:tcW w:w="1210" w:type="dxa"/>
            <w:tcBorders>
              <w:top w:val="nil"/>
              <w:left w:val="nil"/>
              <w:bottom w:val="single" w:sz="4" w:space="0" w:color="auto"/>
              <w:right w:val="nil"/>
            </w:tcBorders>
            <w:shd w:val="clear" w:color="000000" w:fill="FFFFFF"/>
            <w:noWrap/>
            <w:vAlign w:val="center"/>
            <w:hideMark/>
          </w:tcPr>
          <w:p w14:paraId="708C8FF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16.22</w:t>
            </w:r>
          </w:p>
        </w:tc>
        <w:tc>
          <w:tcPr>
            <w:tcW w:w="1424" w:type="dxa"/>
            <w:tcBorders>
              <w:top w:val="nil"/>
              <w:left w:val="nil"/>
              <w:bottom w:val="single" w:sz="4" w:space="0" w:color="auto"/>
              <w:right w:val="nil"/>
            </w:tcBorders>
            <w:shd w:val="clear" w:color="000000" w:fill="FFFFFF"/>
            <w:noWrap/>
            <w:vAlign w:val="center"/>
            <w:hideMark/>
          </w:tcPr>
          <w:p w14:paraId="5B7CE0A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92.21</w:t>
            </w:r>
          </w:p>
        </w:tc>
      </w:tr>
      <w:tr w:rsidR="00916FBE" w14:paraId="3592DD3C" w14:textId="77777777" w:rsidTr="008864B7">
        <w:trPr>
          <w:trHeight w:val="270"/>
          <w:jc w:val="center"/>
        </w:trPr>
        <w:tc>
          <w:tcPr>
            <w:tcW w:w="1410" w:type="dxa"/>
            <w:vMerge w:val="restart"/>
            <w:tcBorders>
              <w:top w:val="nil"/>
              <w:left w:val="nil"/>
              <w:right w:val="nil"/>
            </w:tcBorders>
            <w:shd w:val="clear" w:color="000000" w:fill="FFFFFF"/>
            <w:noWrap/>
            <w:vAlign w:val="center"/>
            <w:hideMark/>
          </w:tcPr>
          <w:p w14:paraId="22B2C23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3ED2C27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W100S (g)</w:t>
            </w:r>
          </w:p>
          <w:p w14:paraId="367BA91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4113EC3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3458FD2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54F4837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5.652±3.834</w:t>
            </w:r>
          </w:p>
        </w:tc>
        <w:tc>
          <w:tcPr>
            <w:tcW w:w="1186" w:type="dxa"/>
            <w:tcBorders>
              <w:top w:val="nil"/>
              <w:left w:val="nil"/>
              <w:bottom w:val="nil"/>
              <w:right w:val="nil"/>
            </w:tcBorders>
            <w:shd w:val="clear" w:color="000000" w:fill="FFFFFF"/>
            <w:noWrap/>
            <w:vAlign w:val="center"/>
            <w:hideMark/>
          </w:tcPr>
          <w:p w14:paraId="4364D60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14.703</w:t>
            </w:r>
          </w:p>
        </w:tc>
        <w:tc>
          <w:tcPr>
            <w:tcW w:w="995" w:type="dxa"/>
            <w:tcBorders>
              <w:top w:val="nil"/>
              <w:left w:val="nil"/>
              <w:bottom w:val="nil"/>
              <w:right w:val="nil"/>
            </w:tcBorders>
            <w:shd w:val="clear" w:color="000000" w:fill="FFFFFF"/>
            <w:noWrap/>
            <w:vAlign w:val="center"/>
            <w:hideMark/>
          </w:tcPr>
          <w:p w14:paraId="0E72D9C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67.84</w:t>
            </w:r>
          </w:p>
        </w:tc>
        <w:tc>
          <w:tcPr>
            <w:tcW w:w="1210" w:type="dxa"/>
            <w:tcBorders>
              <w:top w:val="nil"/>
              <w:left w:val="nil"/>
              <w:bottom w:val="nil"/>
              <w:right w:val="nil"/>
            </w:tcBorders>
            <w:shd w:val="clear" w:color="000000" w:fill="FFFFFF"/>
            <w:noWrap/>
            <w:vAlign w:val="center"/>
            <w:hideMark/>
          </w:tcPr>
          <w:p w14:paraId="671972F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w:t>
            </w:r>
          </w:p>
        </w:tc>
        <w:tc>
          <w:tcPr>
            <w:tcW w:w="1424" w:type="dxa"/>
            <w:tcBorders>
              <w:top w:val="nil"/>
              <w:left w:val="nil"/>
              <w:bottom w:val="nil"/>
              <w:right w:val="nil"/>
            </w:tcBorders>
            <w:shd w:val="clear" w:color="000000" w:fill="FFFFFF"/>
            <w:noWrap/>
            <w:vAlign w:val="center"/>
            <w:hideMark/>
          </w:tcPr>
          <w:p w14:paraId="565C7F7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25</w:t>
            </w:r>
          </w:p>
        </w:tc>
      </w:tr>
      <w:tr w:rsidR="00916FBE" w14:paraId="64F3D19F" w14:textId="77777777" w:rsidTr="008864B7">
        <w:trPr>
          <w:trHeight w:val="208"/>
          <w:jc w:val="center"/>
        </w:trPr>
        <w:tc>
          <w:tcPr>
            <w:tcW w:w="1410" w:type="dxa"/>
            <w:vMerge/>
            <w:tcBorders>
              <w:left w:val="nil"/>
              <w:right w:val="nil"/>
            </w:tcBorders>
            <w:shd w:val="clear" w:color="000000" w:fill="FFFFFF"/>
            <w:noWrap/>
            <w:vAlign w:val="center"/>
            <w:hideMark/>
          </w:tcPr>
          <w:p w14:paraId="5E3E1AF1"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0F9C68B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7E6A142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5.789±1.873</w:t>
            </w:r>
          </w:p>
        </w:tc>
        <w:tc>
          <w:tcPr>
            <w:tcW w:w="1186" w:type="dxa"/>
            <w:tcBorders>
              <w:top w:val="nil"/>
              <w:left w:val="nil"/>
              <w:bottom w:val="nil"/>
              <w:right w:val="nil"/>
            </w:tcBorders>
            <w:shd w:val="clear" w:color="000000" w:fill="FFFFFF"/>
            <w:noWrap/>
            <w:vAlign w:val="center"/>
            <w:hideMark/>
          </w:tcPr>
          <w:p w14:paraId="4694676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3.509</w:t>
            </w:r>
          </w:p>
        </w:tc>
        <w:tc>
          <w:tcPr>
            <w:tcW w:w="995" w:type="dxa"/>
            <w:tcBorders>
              <w:top w:val="nil"/>
              <w:left w:val="nil"/>
              <w:bottom w:val="nil"/>
              <w:right w:val="nil"/>
            </w:tcBorders>
            <w:shd w:val="clear" w:color="000000" w:fill="FFFFFF"/>
            <w:noWrap/>
            <w:vAlign w:val="center"/>
            <w:hideMark/>
          </w:tcPr>
          <w:p w14:paraId="464E98B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32.35</w:t>
            </w:r>
          </w:p>
        </w:tc>
        <w:tc>
          <w:tcPr>
            <w:tcW w:w="1210" w:type="dxa"/>
            <w:tcBorders>
              <w:top w:val="nil"/>
              <w:left w:val="nil"/>
              <w:bottom w:val="nil"/>
              <w:right w:val="nil"/>
            </w:tcBorders>
            <w:shd w:val="clear" w:color="000000" w:fill="FFFFFF"/>
            <w:noWrap/>
            <w:vAlign w:val="center"/>
            <w:hideMark/>
          </w:tcPr>
          <w:p w14:paraId="5046030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w:t>
            </w:r>
          </w:p>
        </w:tc>
        <w:tc>
          <w:tcPr>
            <w:tcW w:w="1424" w:type="dxa"/>
            <w:tcBorders>
              <w:top w:val="nil"/>
              <w:left w:val="nil"/>
              <w:bottom w:val="nil"/>
              <w:right w:val="nil"/>
            </w:tcBorders>
            <w:shd w:val="clear" w:color="000000" w:fill="FFFFFF"/>
            <w:noWrap/>
            <w:vAlign w:val="center"/>
            <w:hideMark/>
          </w:tcPr>
          <w:p w14:paraId="28EE9C6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w:t>
            </w:r>
          </w:p>
        </w:tc>
      </w:tr>
      <w:tr w:rsidR="00916FBE" w14:paraId="1FC1343D" w14:textId="77777777" w:rsidTr="008864B7">
        <w:trPr>
          <w:trHeight w:val="300"/>
          <w:jc w:val="center"/>
        </w:trPr>
        <w:tc>
          <w:tcPr>
            <w:tcW w:w="1410" w:type="dxa"/>
            <w:vMerge/>
            <w:tcBorders>
              <w:left w:val="nil"/>
              <w:right w:val="nil"/>
            </w:tcBorders>
            <w:shd w:val="clear" w:color="000000" w:fill="FFFFFF"/>
            <w:noWrap/>
            <w:vAlign w:val="center"/>
            <w:hideMark/>
          </w:tcPr>
          <w:p w14:paraId="78BD9A4C"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1CD5582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3FA2FA6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5.052±3.41</w:t>
            </w:r>
          </w:p>
        </w:tc>
        <w:tc>
          <w:tcPr>
            <w:tcW w:w="1186" w:type="dxa"/>
            <w:tcBorders>
              <w:top w:val="nil"/>
              <w:left w:val="nil"/>
              <w:bottom w:val="nil"/>
              <w:right w:val="nil"/>
            </w:tcBorders>
            <w:shd w:val="clear" w:color="000000" w:fill="FFFFFF"/>
            <w:noWrap/>
            <w:vAlign w:val="center"/>
            <w:hideMark/>
          </w:tcPr>
          <w:p w14:paraId="6A6C0F8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11.629</w:t>
            </w:r>
          </w:p>
        </w:tc>
        <w:tc>
          <w:tcPr>
            <w:tcW w:w="995" w:type="dxa"/>
            <w:tcBorders>
              <w:top w:val="nil"/>
              <w:left w:val="nil"/>
              <w:bottom w:val="nil"/>
              <w:right w:val="nil"/>
            </w:tcBorders>
            <w:shd w:val="clear" w:color="000000" w:fill="FFFFFF"/>
            <w:noWrap/>
            <w:vAlign w:val="center"/>
            <w:hideMark/>
          </w:tcPr>
          <w:p w14:paraId="4E9CF2BB"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67.5</w:t>
            </w:r>
          </w:p>
        </w:tc>
        <w:tc>
          <w:tcPr>
            <w:tcW w:w="1210" w:type="dxa"/>
            <w:tcBorders>
              <w:top w:val="nil"/>
              <w:left w:val="nil"/>
              <w:bottom w:val="nil"/>
              <w:right w:val="nil"/>
            </w:tcBorders>
            <w:shd w:val="clear" w:color="000000" w:fill="FFFFFF"/>
            <w:noWrap/>
            <w:vAlign w:val="center"/>
            <w:hideMark/>
          </w:tcPr>
          <w:p w14:paraId="7618C25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w:t>
            </w:r>
          </w:p>
        </w:tc>
        <w:tc>
          <w:tcPr>
            <w:tcW w:w="1424" w:type="dxa"/>
            <w:tcBorders>
              <w:top w:val="nil"/>
              <w:left w:val="nil"/>
              <w:bottom w:val="nil"/>
              <w:right w:val="nil"/>
            </w:tcBorders>
            <w:shd w:val="clear" w:color="000000" w:fill="FFFFFF"/>
            <w:noWrap/>
            <w:vAlign w:val="center"/>
            <w:hideMark/>
          </w:tcPr>
          <w:p w14:paraId="2EE4EF6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w:t>
            </w:r>
          </w:p>
        </w:tc>
      </w:tr>
      <w:tr w:rsidR="00916FBE" w14:paraId="1B66793D" w14:textId="77777777" w:rsidTr="008864B7">
        <w:trPr>
          <w:trHeight w:val="230"/>
          <w:jc w:val="center"/>
        </w:trPr>
        <w:tc>
          <w:tcPr>
            <w:tcW w:w="1410" w:type="dxa"/>
            <w:vMerge/>
            <w:tcBorders>
              <w:left w:val="nil"/>
              <w:bottom w:val="single" w:sz="4" w:space="0" w:color="auto"/>
              <w:right w:val="nil"/>
            </w:tcBorders>
            <w:shd w:val="clear" w:color="000000" w:fill="FFFFFF"/>
            <w:noWrap/>
            <w:vAlign w:val="center"/>
            <w:hideMark/>
          </w:tcPr>
          <w:p w14:paraId="51FDB843"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0D92D3B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54D099C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6.5±4.936</w:t>
            </w:r>
          </w:p>
        </w:tc>
        <w:tc>
          <w:tcPr>
            <w:tcW w:w="1186" w:type="dxa"/>
            <w:tcBorders>
              <w:top w:val="nil"/>
              <w:left w:val="nil"/>
              <w:bottom w:val="single" w:sz="4" w:space="0" w:color="auto"/>
              <w:right w:val="nil"/>
            </w:tcBorders>
            <w:shd w:val="clear" w:color="000000" w:fill="FFFFFF"/>
            <w:noWrap/>
            <w:vAlign w:val="center"/>
            <w:hideMark/>
          </w:tcPr>
          <w:p w14:paraId="61A824A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24.365</w:t>
            </w:r>
          </w:p>
        </w:tc>
        <w:tc>
          <w:tcPr>
            <w:tcW w:w="995" w:type="dxa"/>
            <w:tcBorders>
              <w:top w:val="nil"/>
              <w:left w:val="nil"/>
              <w:bottom w:val="single" w:sz="4" w:space="0" w:color="auto"/>
              <w:right w:val="nil"/>
            </w:tcBorders>
            <w:shd w:val="clear" w:color="000000" w:fill="FFFFFF"/>
            <w:noWrap/>
            <w:vAlign w:val="center"/>
            <w:hideMark/>
          </w:tcPr>
          <w:p w14:paraId="0A93382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75.94</w:t>
            </w:r>
          </w:p>
        </w:tc>
        <w:tc>
          <w:tcPr>
            <w:tcW w:w="1210" w:type="dxa"/>
            <w:tcBorders>
              <w:top w:val="nil"/>
              <w:left w:val="nil"/>
              <w:bottom w:val="single" w:sz="4" w:space="0" w:color="auto"/>
              <w:right w:val="nil"/>
            </w:tcBorders>
            <w:shd w:val="clear" w:color="000000" w:fill="FFFFFF"/>
            <w:noWrap/>
            <w:vAlign w:val="center"/>
            <w:hideMark/>
          </w:tcPr>
          <w:p w14:paraId="4CDE9C1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w:t>
            </w:r>
          </w:p>
        </w:tc>
        <w:tc>
          <w:tcPr>
            <w:tcW w:w="1424" w:type="dxa"/>
            <w:tcBorders>
              <w:top w:val="nil"/>
              <w:left w:val="nil"/>
              <w:bottom w:val="single" w:sz="4" w:space="0" w:color="auto"/>
              <w:right w:val="nil"/>
            </w:tcBorders>
            <w:shd w:val="clear" w:color="000000" w:fill="FFFFFF"/>
            <w:noWrap/>
            <w:vAlign w:val="center"/>
            <w:hideMark/>
          </w:tcPr>
          <w:p w14:paraId="1318043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25</w:t>
            </w:r>
          </w:p>
        </w:tc>
      </w:tr>
      <w:tr w:rsidR="00916FBE" w14:paraId="164FB806"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4545E90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2609C9E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LF (cm)</w:t>
            </w:r>
          </w:p>
          <w:p w14:paraId="6092546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lastRenderedPageBreak/>
              <w:t> </w:t>
            </w:r>
          </w:p>
          <w:p w14:paraId="68BD4FA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41A4CD9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lastRenderedPageBreak/>
              <w:t>Global</w:t>
            </w:r>
          </w:p>
        </w:tc>
        <w:tc>
          <w:tcPr>
            <w:tcW w:w="1701" w:type="dxa"/>
            <w:tcBorders>
              <w:top w:val="nil"/>
              <w:left w:val="nil"/>
              <w:bottom w:val="nil"/>
              <w:right w:val="nil"/>
            </w:tcBorders>
            <w:shd w:val="clear" w:color="000000" w:fill="FFFFFF"/>
            <w:noWrap/>
            <w:vAlign w:val="center"/>
            <w:hideMark/>
          </w:tcPr>
          <w:p w14:paraId="6A71297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8.465±2.303</w:t>
            </w:r>
          </w:p>
        </w:tc>
        <w:tc>
          <w:tcPr>
            <w:tcW w:w="1186" w:type="dxa"/>
            <w:tcBorders>
              <w:top w:val="nil"/>
              <w:left w:val="nil"/>
              <w:bottom w:val="nil"/>
              <w:right w:val="nil"/>
            </w:tcBorders>
            <w:shd w:val="clear" w:color="000000" w:fill="FFFFFF"/>
            <w:noWrap/>
            <w:vAlign w:val="center"/>
            <w:hideMark/>
          </w:tcPr>
          <w:p w14:paraId="124FEEB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5.303</w:t>
            </w:r>
          </w:p>
        </w:tc>
        <w:tc>
          <w:tcPr>
            <w:tcW w:w="995" w:type="dxa"/>
            <w:tcBorders>
              <w:top w:val="nil"/>
              <w:left w:val="nil"/>
              <w:bottom w:val="nil"/>
              <w:right w:val="nil"/>
            </w:tcBorders>
            <w:shd w:val="clear" w:color="000000" w:fill="FFFFFF"/>
            <w:noWrap/>
            <w:vAlign w:val="center"/>
            <w:hideMark/>
          </w:tcPr>
          <w:p w14:paraId="1F8545A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27.2</w:t>
            </w:r>
          </w:p>
        </w:tc>
        <w:tc>
          <w:tcPr>
            <w:tcW w:w="1210" w:type="dxa"/>
            <w:tcBorders>
              <w:top w:val="nil"/>
              <w:left w:val="nil"/>
              <w:bottom w:val="nil"/>
              <w:right w:val="nil"/>
            </w:tcBorders>
            <w:shd w:val="clear" w:color="000000" w:fill="FFFFFF"/>
            <w:noWrap/>
            <w:vAlign w:val="center"/>
            <w:hideMark/>
          </w:tcPr>
          <w:p w14:paraId="56CD345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3.6</w:t>
            </w:r>
          </w:p>
        </w:tc>
        <w:tc>
          <w:tcPr>
            <w:tcW w:w="1424" w:type="dxa"/>
            <w:tcBorders>
              <w:top w:val="nil"/>
              <w:left w:val="nil"/>
              <w:bottom w:val="nil"/>
              <w:right w:val="nil"/>
            </w:tcBorders>
            <w:shd w:val="clear" w:color="000000" w:fill="FFFFFF"/>
            <w:noWrap/>
            <w:vAlign w:val="center"/>
            <w:hideMark/>
          </w:tcPr>
          <w:p w14:paraId="195CC07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13.2</w:t>
            </w:r>
          </w:p>
        </w:tc>
      </w:tr>
      <w:tr w:rsidR="00916FBE" w14:paraId="2114DAA7" w14:textId="77777777" w:rsidTr="008864B7">
        <w:trPr>
          <w:trHeight w:val="300"/>
          <w:jc w:val="center"/>
        </w:trPr>
        <w:tc>
          <w:tcPr>
            <w:tcW w:w="1410" w:type="dxa"/>
            <w:vMerge/>
            <w:tcBorders>
              <w:left w:val="nil"/>
              <w:right w:val="nil"/>
            </w:tcBorders>
            <w:shd w:val="clear" w:color="000000" w:fill="FFFFFF"/>
            <w:noWrap/>
            <w:vAlign w:val="center"/>
            <w:hideMark/>
          </w:tcPr>
          <w:p w14:paraId="0B537328"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1B75891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071A179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7.165±1.134</w:t>
            </w:r>
          </w:p>
        </w:tc>
        <w:tc>
          <w:tcPr>
            <w:tcW w:w="1186" w:type="dxa"/>
            <w:tcBorders>
              <w:top w:val="nil"/>
              <w:left w:val="nil"/>
              <w:bottom w:val="nil"/>
              <w:right w:val="nil"/>
            </w:tcBorders>
            <w:shd w:val="clear" w:color="000000" w:fill="FFFFFF"/>
            <w:noWrap/>
            <w:vAlign w:val="center"/>
            <w:hideMark/>
          </w:tcPr>
          <w:p w14:paraId="0F07F7F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1.285</w:t>
            </w:r>
          </w:p>
        </w:tc>
        <w:tc>
          <w:tcPr>
            <w:tcW w:w="995" w:type="dxa"/>
            <w:tcBorders>
              <w:top w:val="nil"/>
              <w:left w:val="nil"/>
              <w:bottom w:val="nil"/>
              <w:right w:val="nil"/>
            </w:tcBorders>
            <w:shd w:val="clear" w:color="000000" w:fill="FFFFFF"/>
            <w:noWrap/>
            <w:vAlign w:val="center"/>
            <w:hideMark/>
          </w:tcPr>
          <w:p w14:paraId="3FBF843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15.82</w:t>
            </w:r>
          </w:p>
        </w:tc>
        <w:tc>
          <w:tcPr>
            <w:tcW w:w="1210" w:type="dxa"/>
            <w:tcBorders>
              <w:top w:val="nil"/>
              <w:left w:val="nil"/>
              <w:bottom w:val="nil"/>
              <w:right w:val="nil"/>
            </w:tcBorders>
            <w:shd w:val="clear" w:color="000000" w:fill="FFFFFF"/>
            <w:noWrap/>
            <w:vAlign w:val="center"/>
            <w:hideMark/>
          </w:tcPr>
          <w:p w14:paraId="3140C7A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5.32</w:t>
            </w:r>
          </w:p>
        </w:tc>
        <w:tc>
          <w:tcPr>
            <w:tcW w:w="1424" w:type="dxa"/>
            <w:tcBorders>
              <w:top w:val="nil"/>
              <w:left w:val="nil"/>
              <w:bottom w:val="nil"/>
              <w:right w:val="nil"/>
            </w:tcBorders>
            <w:shd w:val="clear" w:color="000000" w:fill="FFFFFF"/>
            <w:noWrap/>
            <w:vAlign w:val="center"/>
            <w:hideMark/>
          </w:tcPr>
          <w:p w14:paraId="1D38A4B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9.16</w:t>
            </w:r>
          </w:p>
        </w:tc>
      </w:tr>
      <w:tr w:rsidR="00916FBE" w14:paraId="61A91C5D" w14:textId="77777777" w:rsidTr="008864B7">
        <w:trPr>
          <w:trHeight w:val="300"/>
          <w:jc w:val="center"/>
        </w:trPr>
        <w:tc>
          <w:tcPr>
            <w:tcW w:w="1410" w:type="dxa"/>
            <w:vMerge/>
            <w:tcBorders>
              <w:left w:val="nil"/>
              <w:right w:val="nil"/>
            </w:tcBorders>
            <w:shd w:val="clear" w:color="000000" w:fill="FFFFFF"/>
            <w:noWrap/>
            <w:vAlign w:val="center"/>
            <w:hideMark/>
          </w:tcPr>
          <w:p w14:paraId="3814F30A"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16BC8D3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5A8254D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7.069±1.45</w:t>
            </w:r>
          </w:p>
        </w:tc>
        <w:tc>
          <w:tcPr>
            <w:tcW w:w="1186" w:type="dxa"/>
            <w:tcBorders>
              <w:top w:val="nil"/>
              <w:left w:val="nil"/>
              <w:bottom w:val="nil"/>
              <w:right w:val="nil"/>
            </w:tcBorders>
            <w:shd w:val="clear" w:color="000000" w:fill="FFFFFF"/>
            <w:noWrap/>
            <w:vAlign w:val="center"/>
            <w:hideMark/>
          </w:tcPr>
          <w:p w14:paraId="54FE92F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2.103</w:t>
            </w:r>
          </w:p>
        </w:tc>
        <w:tc>
          <w:tcPr>
            <w:tcW w:w="995" w:type="dxa"/>
            <w:tcBorders>
              <w:top w:val="nil"/>
              <w:left w:val="nil"/>
              <w:bottom w:val="nil"/>
              <w:right w:val="nil"/>
            </w:tcBorders>
            <w:shd w:val="clear" w:color="000000" w:fill="FFFFFF"/>
            <w:noWrap/>
            <w:vAlign w:val="center"/>
            <w:hideMark/>
          </w:tcPr>
          <w:p w14:paraId="455961D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20.51</w:t>
            </w:r>
          </w:p>
        </w:tc>
        <w:tc>
          <w:tcPr>
            <w:tcW w:w="1210" w:type="dxa"/>
            <w:tcBorders>
              <w:top w:val="nil"/>
              <w:left w:val="nil"/>
              <w:bottom w:val="nil"/>
              <w:right w:val="nil"/>
            </w:tcBorders>
            <w:shd w:val="clear" w:color="000000" w:fill="FFFFFF"/>
            <w:noWrap/>
            <w:vAlign w:val="center"/>
            <w:hideMark/>
          </w:tcPr>
          <w:p w14:paraId="110BCAA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3.6</w:t>
            </w:r>
          </w:p>
        </w:tc>
        <w:tc>
          <w:tcPr>
            <w:tcW w:w="1424" w:type="dxa"/>
            <w:tcBorders>
              <w:top w:val="nil"/>
              <w:left w:val="nil"/>
              <w:bottom w:val="nil"/>
              <w:right w:val="nil"/>
            </w:tcBorders>
            <w:shd w:val="clear" w:color="000000" w:fill="FFFFFF"/>
            <w:noWrap/>
            <w:vAlign w:val="center"/>
            <w:hideMark/>
          </w:tcPr>
          <w:p w14:paraId="0C6A361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9.92</w:t>
            </w:r>
          </w:p>
        </w:tc>
      </w:tr>
      <w:tr w:rsidR="00916FBE" w14:paraId="440D673C" w14:textId="77777777" w:rsidTr="008864B7">
        <w:trPr>
          <w:trHeight w:val="218"/>
          <w:jc w:val="center"/>
        </w:trPr>
        <w:tc>
          <w:tcPr>
            <w:tcW w:w="1410" w:type="dxa"/>
            <w:vMerge/>
            <w:tcBorders>
              <w:left w:val="nil"/>
              <w:bottom w:val="single" w:sz="4" w:space="0" w:color="auto"/>
              <w:right w:val="nil"/>
            </w:tcBorders>
            <w:shd w:val="clear" w:color="000000" w:fill="FFFFFF"/>
            <w:noWrap/>
            <w:vAlign w:val="center"/>
            <w:hideMark/>
          </w:tcPr>
          <w:p w14:paraId="2FB21518"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5DE0167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78CB419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11.246±0.779</w:t>
            </w:r>
          </w:p>
        </w:tc>
        <w:tc>
          <w:tcPr>
            <w:tcW w:w="1186" w:type="dxa"/>
            <w:tcBorders>
              <w:top w:val="nil"/>
              <w:left w:val="nil"/>
              <w:bottom w:val="single" w:sz="4" w:space="0" w:color="auto"/>
              <w:right w:val="nil"/>
            </w:tcBorders>
            <w:shd w:val="clear" w:color="000000" w:fill="FFFFFF"/>
            <w:noWrap/>
            <w:vAlign w:val="center"/>
            <w:hideMark/>
          </w:tcPr>
          <w:p w14:paraId="289F9CE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0.607</w:t>
            </w:r>
          </w:p>
        </w:tc>
        <w:tc>
          <w:tcPr>
            <w:tcW w:w="995" w:type="dxa"/>
            <w:tcBorders>
              <w:top w:val="nil"/>
              <w:left w:val="nil"/>
              <w:bottom w:val="single" w:sz="4" w:space="0" w:color="auto"/>
              <w:right w:val="nil"/>
            </w:tcBorders>
            <w:shd w:val="clear" w:color="000000" w:fill="FFFFFF"/>
            <w:noWrap/>
            <w:vAlign w:val="center"/>
            <w:hideMark/>
          </w:tcPr>
          <w:p w14:paraId="0E528D4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6.93</w:t>
            </w:r>
          </w:p>
        </w:tc>
        <w:tc>
          <w:tcPr>
            <w:tcW w:w="1210" w:type="dxa"/>
            <w:tcBorders>
              <w:top w:val="nil"/>
              <w:left w:val="nil"/>
              <w:bottom w:val="single" w:sz="4" w:space="0" w:color="auto"/>
              <w:right w:val="nil"/>
            </w:tcBorders>
            <w:shd w:val="clear" w:color="000000" w:fill="FFFFFF"/>
            <w:noWrap/>
            <w:vAlign w:val="center"/>
            <w:hideMark/>
          </w:tcPr>
          <w:p w14:paraId="10039ED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9.62</w:t>
            </w:r>
          </w:p>
        </w:tc>
        <w:tc>
          <w:tcPr>
            <w:tcW w:w="1424" w:type="dxa"/>
            <w:tcBorders>
              <w:top w:val="nil"/>
              <w:left w:val="nil"/>
              <w:bottom w:val="single" w:sz="4" w:space="0" w:color="auto"/>
              <w:right w:val="nil"/>
            </w:tcBorders>
            <w:shd w:val="clear" w:color="000000" w:fill="FFFFFF"/>
            <w:noWrap/>
            <w:vAlign w:val="center"/>
            <w:hideMark/>
          </w:tcPr>
          <w:p w14:paraId="75F145BD"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13.2</w:t>
            </w:r>
          </w:p>
        </w:tc>
      </w:tr>
      <w:tr w:rsidR="00916FBE" w14:paraId="4E326492" w14:textId="77777777" w:rsidTr="008864B7">
        <w:trPr>
          <w:trHeight w:val="300"/>
          <w:jc w:val="center"/>
        </w:trPr>
        <w:tc>
          <w:tcPr>
            <w:tcW w:w="1410" w:type="dxa"/>
            <w:vMerge w:val="restart"/>
            <w:tcBorders>
              <w:top w:val="nil"/>
              <w:left w:val="nil"/>
              <w:right w:val="nil"/>
            </w:tcBorders>
            <w:shd w:val="clear" w:color="000000" w:fill="FFFFFF"/>
            <w:noWrap/>
            <w:vAlign w:val="center"/>
            <w:hideMark/>
          </w:tcPr>
          <w:p w14:paraId="513E412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5C55BB7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WF (mm)</w:t>
            </w:r>
          </w:p>
          <w:p w14:paraId="6005F00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p w14:paraId="5ED69CBA"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 </w:t>
            </w:r>
          </w:p>
        </w:tc>
        <w:tc>
          <w:tcPr>
            <w:tcW w:w="1439" w:type="dxa"/>
            <w:tcBorders>
              <w:top w:val="nil"/>
              <w:left w:val="nil"/>
              <w:bottom w:val="nil"/>
              <w:right w:val="nil"/>
            </w:tcBorders>
            <w:shd w:val="clear" w:color="000000" w:fill="FFFFFF"/>
            <w:noWrap/>
            <w:vAlign w:val="center"/>
            <w:hideMark/>
          </w:tcPr>
          <w:p w14:paraId="6A47776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Global</w:t>
            </w:r>
          </w:p>
        </w:tc>
        <w:tc>
          <w:tcPr>
            <w:tcW w:w="1701" w:type="dxa"/>
            <w:tcBorders>
              <w:top w:val="nil"/>
              <w:left w:val="nil"/>
              <w:bottom w:val="nil"/>
              <w:right w:val="nil"/>
            </w:tcBorders>
            <w:shd w:val="clear" w:color="000000" w:fill="FFFFFF"/>
            <w:noWrap/>
            <w:vAlign w:val="center"/>
            <w:hideMark/>
          </w:tcPr>
          <w:p w14:paraId="52BC1FC7"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6.0111±0.627</w:t>
            </w:r>
          </w:p>
        </w:tc>
        <w:tc>
          <w:tcPr>
            <w:tcW w:w="1186" w:type="dxa"/>
            <w:tcBorders>
              <w:top w:val="nil"/>
              <w:left w:val="nil"/>
              <w:bottom w:val="nil"/>
              <w:right w:val="nil"/>
            </w:tcBorders>
            <w:shd w:val="clear" w:color="000000" w:fill="FFFFFF"/>
            <w:noWrap/>
            <w:vAlign w:val="center"/>
            <w:hideMark/>
          </w:tcPr>
          <w:p w14:paraId="161BF714"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0.3931</w:t>
            </w:r>
          </w:p>
        </w:tc>
        <w:tc>
          <w:tcPr>
            <w:tcW w:w="995" w:type="dxa"/>
            <w:tcBorders>
              <w:top w:val="nil"/>
              <w:left w:val="nil"/>
              <w:bottom w:val="nil"/>
              <w:right w:val="nil"/>
            </w:tcBorders>
            <w:shd w:val="clear" w:color="000000" w:fill="FFFFFF"/>
            <w:noWrap/>
            <w:vAlign w:val="center"/>
            <w:hideMark/>
          </w:tcPr>
          <w:p w14:paraId="49E26F5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10.43</w:t>
            </w:r>
          </w:p>
        </w:tc>
        <w:tc>
          <w:tcPr>
            <w:tcW w:w="1210" w:type="dxa"/>
            <w:tcBorders>
              <w:top w:val="nil"/>
              <w:left w:val="nil"/>
              <w:bottom w:val="nil"/>
              <w:right w:val="nil"/>
            </w:tcBorders>
            <w:shd w:val="clear" w:color="000000" w:fill="FFFFFF"/>
            <w:noWrap/>
            <w:vAlign w:val="center"/>
            <w:hideMark/>
          </w:tcPr>
          <w:p w14:paraId="0ED540FC"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w:t>
            </w:r>
          </w:p>
        </w:tc>
        <w:tc>
          <w:tcPr>
            <w:tcW w:w="1424" w:type="dxa"/>
            <w:tcBorders>
              <w:top w:val="nil"/>
              <w:left w:val="nil"/>
              <w:bottom w:val="nil"/>
              <w:right w:val="nil"/>
            </w:tcBorders>
            <w:shd w:val="clear" w:color="000000" w:fill="FFFFFF"/>
            <w:noWrap/>
            <w:vAlign w:val="center"/>
            <w:hideMark/>
          </w:tcPr>
          <w:p w14:paraId="262AACC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w:t>
            </w:r>
          </w:p>
        </w:tc>
      </w:tr>
      <w:tr w:rsidR="00916FBE" w14:paraId="3D2D1875" w14:textId="77777777" w:rsidTr="008864B7">
        <w:trPr>
          <w:trHeight w:val="300"/>
          <w:jc w:val="center"/>
        </w:trPr>
        <w:tc>
          <w:tcPr>
            <w:tcW w:w="1410" w:type="dxa"/>
            <w:vMerge/>
            <w:tcBorders>
              <w:left w:val="nil"/>
              <w:right w:val="nil"/>
            </w:tcBorders>
            <w:shd w:val="clear" w:color="000000" w:fill="FFFFFF"/>
            <w:noWrap/>
            <w:vAlign w:val="center"/>
            <w:hideMark/>
          </w:tcPr>
          <w:p w14:paraId="7E49038F"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521A92F0"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Basin</w:t>
            </w:r>
          </w:p>
        </w:tc>
        <w:tc>
          <w:tcPr>
            <w:tcW w:w="1701" w:type="dxa"/>
            <w:tcBorders>
              <w:top w:val="nil"/>
              <w:left w:val="nil"/>
              <w:bottom w:val="nil"/>
              <w:right w:val="nil"/>
            </w:tcBorders>
            <w:shd w:val="clear" w:color="000000" w:fill="FFFFFF"/>
            <w:noWrap/>
            <w:vAlign w:val="center"/>
            <w:hideMark/>
          </w:tcPr>
          <w:p w14:paraId="6083E31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5.767±0.728</w:t>
            </w:r>
          </w:p>
        </w:tc>
        <w:tc>
          <w:tcPr>
            <w:tcW w:w="1186" w:type="dxa"/>
            <w:tcBorders>
              <w:top w:val="nil"/>
              <w:left w:val="nil"/>
              <w:bottom w:val="nil"/>
              <w:right w:val="nil"/>
            </w:tcBorders>
            <w:shd w:val="clear" w:color="000000" w:fill="FFFFFF"/>
            <w:noWrap/>
            <w:vAlign w:val="center"/>
            <w:hideMark/>
          </w:tcPr>
          <w:p w14:paraId="3EACDF3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0.53</w:t>
            </w:r>
          </w:p>
        </w:tc>
        <w:tc>
          <w:tcPr>
            <w:tcW w:w="995" w:type="dxa"/>
            <w:tcBorders>
              <w:top w:val="nil"/>
              <w:left w:val="nil"/>
              <w:bottom w:val="nil"/>
              <w:right w:val="nil"/>
            </w:tcBorders>
            <w:shd w:val="clear" w:color="000000" w:fill="FFFFFF"/>
            <w:noWrap/>
            <w:vAlign w:val="center"/>
            <w:hideMark/>
          </w:tcPr>
          <w:p w14:paraId="08FD5C9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12.62</w:t>
            </w:r>
          </w:p>
        </w:tc>
        <w:tc>
          <w:tcPr>
            <w:tcW w:w="1210" w:type="dxa"/>
            <w:tcBorders>
              <w:top w:val="nil"/>
              <w:left w:val="nil"/>
              <w:bottom w:val="nil"/>
              <w:right w:val="nil"/>
            </w:tcBorders>
            <w:shd w:val="clear" w:color="000000" w:fill="FFFFFF"/>
            <w:noWrap/>
            <w:vAlign w:val="center"/>
            <w:hideMark/>
          </w:tcPr>
          <w:p w14:paraId="7AD4D0A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w:t>
            </w:r>
          </w:p>
        </w:tc>
        <w:tc>
          <w:tcPr>
            <w:tcW w:w="1424" w:type="dxa"/>
            <w:tcBorders>
              <w:top w:val="nil"/>
              <w:left w:val="nil"/>
              <w:bottom w:val="nil"/>
              <w:right w:val="nil"/>
            </w:tcBorders>
            <w:shd w:val="clear" w:color="000000" w:fill="FFFFFF"/>
            <w:noWrap/>
            <w:vAlign w:val="center"/>
            <w:hideMark/>
          </w:tcPr>
          <w:p w14:paraId="5154CC4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w:t>
            </w:r>
          </w:p>
        </w:tc>
      </w:tr>
      <w:tr w:rsidR="00916FBE" w14:paraId="339F3B81" w14:textId="77777777" w:rsidTr="008864B7">
        <w:trPr>
          <w:trHeight w:val="300"/>
          <w:jc w:val="center"/>
        </w:trPr>
        <w:tc>
          <w:tcPr>
            <w:tcW w:w="1410" w:type="dxa"/>
            <w:vMerge/>
            <w:tcBorders>
              <w:left w:val="nil"/>
              <w:right w:val="nil"/>
            </w:tcBorders>
            <w:shd w:val="clear" w:color="000000" w:fill="FFFFFF"/>
            <w:noWrap/>
            <w:vAlign w:val="center"/>
            <w:hideMark/>
          </w:tcPr>
          <w:p w14:paraId="06100C7C"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nil"/>
              <w:right w:val="nil"/>
            </w:tcBorders>
            <w:shd w:val="clear" w:color="000000" w:fill="FFFFFF"/>
            <w:noWrap/>
            <w:vAlign w:val="center"/>
            <w:hideMark/>
          </w:tcPr>
          <w:p w14:paraId="30BBAB9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Flat dune</w:t>
            </w:r>
          </w:p>
        </w:tc>
        <w:tc>
          <w:tcPr>
            <w:tcW w:w="1701" w:type="dxa"/>
            <w:tcBorders>
              <w:top w:val="nil"/>
              <w:left w:val="nil"/>
              <w:bottom w:val="nil"/>
              <w:right w:val="nil"/>
            </w:tcBorders>
            <w:shd w:val="clear" w:color="000000" w:fill="FFFFFF"/>
            <w:noWrap/>
            <w:vAlign w:val="center"/>
            <w:hideMark/>
          </w:tcPr>
          <w:p w14:paraId="2AB1AE3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6.233±0.568</w:t>
            </w:r>
          </w:p>
        </w:tc>
        <w:tc>
          <w:tcPr>
            <w:tcW w:w="1186" w:type="dxa"/>
            <w:tcBorders>
              <w:top w:val="nil"/>
              <w:left w:val="nil"/>
              <w:bottom w:val="nil"/>
              <w:right w:val="nil"/>
            </w:tcBorders>
            <w:shd w:val="clear" w:color="000000" w:fill="FFFFFF"/>
            <w:noWrap/>
            <w:vAlign w:val="center"/>
            <w:hideMark/>
          </w:tcPr>
          <w:p w14:paraId="7D7489CE"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0.323</w:t>
            </w:r>
          </w:p>
        </w:tc>
        <w:tc>
          <w:tcPr>
            <w:tcW w:w="995" w:type="dxa"/>
            <w:tcBorders>
              <w:top w:val="nil"/>
              <w:left w:val="nil"/>
              <w:bottom w:val="nil"/>
              <w:right w:val="nil"/>
            </w:tcBorders>
            <w:shd w:val="clear" w:color="000000" w:fill="FFFFFF"/>
            <w:noWrap/>
            <w:vAlign w:val="center"/>
            <w:hideMark/>
          </w:tcPr>
          <w:p w14:paraId="7AD79546"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9.12</w:t>
            </w:r>
          </w:p>
        </w:tc>
        <w:tc>
          <w:tcPr>
            <w:tcW w:w="1210" w:type="dxa"/>
            <w:tcBorders>
              <w:top w:val="nil"/>
              <w:left w:val="nil"/>
              <w:bottom w:val="nil"/>
              <w:right w:val="nil"/>
            </w:tcBorders>
            <w:shd w:val="clear" w:color="000000" w:fill="FFFFFF"/>
            <w:noWrap/>
            <w:vAlign w:val="center"/>
            <w:hideMark/>
          </w:tcPr>
          <w:p w14:paraId="3B869EEF"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w:t>
            </w:r>
          </w:p>
        </w:tc>
        <w:tc>
          <w:tcPr>
            <w:tcW w:w="1424" w:type="dxa"/>
            <w:tcBorders>
              <w:top w:val="nil"/>
              <w:left w:val="nil"/>
              <w:bottom w:val="nil"/>
              <w:right w:val="nil"/>
            </w:tcBorders>
            <w:shd w:val="clear" w:color="000000" w:fill="FFFFFF"/>
            <w:noWrap/>
            <w:vAlign w:val="center"/>
            <w:hideMark/>
          </w:tcPr>
          <w:p w14:paraId="368BFE15"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w:t>
            </w:r>
          </w:p>
        </w:tc>
      </w:tr>
      <w:tr w:rsidR="00916FBE" w14:paraId="54DFF230" w14:textId="77777777" w:rsidTr="008864B7">
        <w:trPr>
          <w:trHeight w:val="208"/>
          <w:jc w:val="center"/>
        </w:trPr>
        <w:tc>
          <w:tcPr>
            <w:tcW w:w="1410" w:type="dxa"/>
            <w:vMerge/>
            <w:tcBorders>
              <w:left w:val="nil"/>
              <w:bottom w:val="single" w:sz="4" w:space="0" w:color="auto"/>
              <w:right w:val="nil"/>
            </w:tcBorders>
            <w:shd w:val="clear" w:color="000000" w:fill="FFFFFF"/>
            <w:noWrap/>
            <w:vAlign w:val="center"/>
            <w:hideMark/>
          </w:tcPr>
          <w:p w14:paraId="7EBA8F76" w14:textId="77777777" w:rsidR="00916FBE" w:rsidRDefault="00916FBE" w:rsidP="008864B7">
            <w:pPr>
              <w:spacing w:after="120"/>
              <w:jc w:val="both"/>
              <w:rPr>
                <w:rFonts w:ascii="Times New Roman" w:eastAsia="Times New Roman" w:hAnsi="Times New Roman"/>
                <w:color w:val="000000"/>
                <w:lang w:eastAsia="fr-FR"/>
              </w:rPr>
            </w:pPr>
          </w:p>
        </w:tc>
        <w:tc>
          <w:tcPr>
            <w:tcW w:w="1439" w:type="dxa"/>
            <w:tcBorders>
              <w:top w:val="nil"/>
              <w:left w:val="nil"/>
              <w:bottom w:val="single" w:sz="4" w:space="0" w:color="auto"/>
              <w:right w:val="nil"/>
            </w:tcBorders>
            <w:shd w:val="clear" w:color="000000" w:fill="FFFFFF"/>
            <w:noWrap/>
            <w:vAlign w:val="center"/>
            <w:hideMark/>
          </w:tcPr>
          <w:p w14:paraId="561EACA2"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Slope</w:t>
            </w:r>
          </w:p>
        </w:tc>
        <w:tc>
          <w:tcPr>
            <w:tcW w:w="1701" w:type="dxa"/>
            <w:tcBorders>
              <w:top w:val="nil"/>
              <w:left w:val="nil"/>
              <w:bottom w:val="single" w:sz="4" w:space="0" w:color="auto"/>
              <w:right w:val="nil"/>
            </w:tcBorders>
            <w:shd w:val="clear" w:color="000000" w:fill="FFFFFF"/>
            <w:noWrap/>
            <w:vAlign w:val="center"/>
            <w:hideMark/>
          </w:tcPr>
          <w:p w14:paraId="71D1ABF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6.0333±0.4901</w:t>
            </w:r>
          </w:p>
        </w:tc>
        <w:tc>
          <w:tcPr>
            <w:tcW w:w="1186" w:type="dxa"/>
            <w:tcBorders>
              <w:top w:val="nil"/>
              <w:left w:val="nil"/>
              <w:bottom w:val="single" w:sz="4" w:space="0" w:color="auto"/>
              <w:right w:val="nil"/>
            </w:tcBorders>
            <w:shd w:val="clear" w:color="000000" w:fill="FFFFFF"/>
            <w:noWrap/>
            <w:vAlign w:val="center"/>
            <w:hideMark/>
          </w:tcPr>
          <w:p w14:paraId="13BF6998"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0.2402</w:t>
            </w:r>
          </w:p>
        </w:tc>
        <w:tc>
          <w:tcPr>
            <w:tcW w:w="995" w:type="dxa"/>
            <w:tcBorders>
              <w:top w:val="nil"/>
              <w:left w:val="nil"/>
              <w:bottom w:val="single" w:sz="4" w:space="0" w:color="auto"/>
              <w:right w:val="nil"/>
            </w:tcBorders>
            <w:shd w:val="clear" w:color="000000" w:fill="FFFFFF"/>
            <w:noWrap/>
            <w:vAlign w:val="center"/>
            <w:hideMark/>
          </w:tcPr>
          <w:p w14:paraId="3142A2B1"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8.12</w:t>
            </w:r>
          </w:p>
        </w:tc>
        <w:tc>
          <w:tcPr>
            <w:tcW w:w="1210" w:type="dxa"/>
            <w:tcBorders>
              <w:top w:val="nil"/>
              <w:left w:val="nil"/>
              <w:bottom w:val="single" w:sz="4" w:space="0" w:color="auto"/>
              <w:right w:val="nil"/>
            </w:tcBorders>
            <w:shd w:val="clear" w:color="000000" w:fill="FFFFFF"/>
            <w:noWrap/>
            <w:vAlign w:val="center"/>
            <w:hideMark/>
          </w:tcPr>
          <w:p w14:paraId="64683C29"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5</w:t>
            </w:r>
          </w:p>
        </w:tc>
        <w:tc>
          <w:tcPr>
            <w:tcW w:w="1424" w:type="dxa"/>
            <w:tcBorders>
              <w:top w:val="nil"/>
              <w:left w:val="nil"/>
              <w:bottom w:val="single" w:sz="4" w:space="0" w:color="auto"/>
              <w:right w:val="nil"/>
            </w:tcBorders>
            <w:shd w:val="clear" w:color="000000" w:fill="FFFFFF"/>
            <w:noWrap/>
            <w:vAlign w:val="center"/>
            <w:hideMark/>
          </w:tcPr>
          <w:p w14:paraId="0DD8E543" w14:textId="77777777" w:rsidR="00916FBE" w:rsidRDefault="00916FBE" w:rsidP="008864B7">
            <w:pPr>
              <w:spacing w:after="120"/>
              <w:jc w:val="both"/>
              <w:rPr>
                <w:rFonts w:ascii="Times New Roman" w:eastAsia="Times New Roman" w:hAnsi="Times New Roman"/>
                <w:color w:val="000000"/>
                <w:lang w:eastAsia="fr-FR"/>
              </w:rPr>
            </w:pPr>
            <w:r>
              <w:rPr>
                <w:rFonts w:ascii="Times New Roman" w:eastAsia="Times New Roman" w:hAnsi="Times New Roman"/>
                <w:color w:val="000000"/>
                <w:lang w:eastAsia="fr-FR"/>
              </w:rPr>
              <w:t>7</w:t>
            </w:r>
          </w:p>
        </w:tc>
      </w:tr>
    </w:tbl>
    <w:p w14:paraId="2E5AF3C8" w14:textId="13869706" w:rsidR="00916FBE" w:rsidRDefault="00916FBE" w:rsidP="00916FBE">
      <w:pPr>
        <w:spacing w:after="120"/>
        <w:ind w:left="142"/>
        <w:jc w:val="both"/>
        <w:rPr>
          <w:rFonts w:ascii="Times New Roman" w:eastAsia="Calibri" w:hAnsi="Times New Roman"/>
          <w:sz w:val="20"/>
          <w:lang w:val="en-US"/>
        </w:rPr>
      </w:pPr>
      <w:r w:rsidRPr="005A3A8B">
        <w:rPr>
          <w:rFonts w:ascii="Times New Roman" w:eastAsia="Calibri" w:hAnsi="Times New Roman"/>
          <w:b/>
          <w:sz w:val="20"/>
          <w:lang w:val="en-US"/>
        </w:rPr>
        <w:t xml:space="preserve">Legend: D : </w:t>
      </w:r>
      <w:r w:rsidRPr="005A3A8B">
        <w:rPr>
          <w:rFonts w:ascii="Times New Roman" w:eastAsia="Calibri" w:hAnsi="Times New Roman"/>
          <w:sz w:val="20"/>
          <w:lang w:val="en-US"/>
        </w:rPr>
        <w:t>Diameter (cm) ;</w:t>
      </w:r>
      <w:r w:rsidRPr="005A3A8B">
        <w:rPr>
          <w:rFonts w:ascii="Times New Roman" w:eastAsia="Calibri" w:hAnsi="Times New Roman"/>
          <w:b/>
          <w:sz w:val="20"/>
          <w:lang w:val="en-US"/>
        </w:rPr>
        <w:t xml:space="preserve"> H : </w:t>
      </w:r>
      <w:r w:rsidRPr="005A3A8B">
        <w:rPr>
          <w:rFonts w:ascii="Times New Roman" w:eastAsia="Calibri" w:hAnsi="Times New Roman"/>
          <w:sz w:val="20"/>
          <w:lang w:val="en-US"/>
        </w:rPr>
        <w:t>Height (m) ;</w:t>
      </w:r>
      <w:r w:rsidRPr="005A3A8B">
        <w:rPr>
          <w:rFonts w:ascii="Times New Roman" w:eastAsia="Calibri" w:hAnsi="Times New Roman"/>
          <w:b/>
          <w:sz w:val="20"/>
          <w:lang w:val="en-US"/>
        </w:rPr>
        <w:t xml:space="preserve"> R : </w:t>
      </w:r>
      <w:r w:rsidRPr="005A3A8B">
        <w:rPr>
          <w:rFonts w:ascii="Times New Roman" w:eastAsia="Calibri" w:hAnsi="Times New Roman"/>
          <w:sz w:val="20"/>
          <w:lang w:val="en-US"/>
        </w:rPr>
        <w:t>Recover</w:t>
      </w:r>
      <w:r>
        <w:rPr>
          <w:rFonts w:ascii="Times New Roman" w:eastAsia="Calibri" w:hAnsi="Times New Roman"/>
          <w:sz w:val="20"/>
          <w:lang w:val="en-US"/>
        </w:rPr>
        <w:t xml:space="preserve">ing </w:t>
      </w:r>
      <w:r w:rsidRPr="005A3A8B">
        <w:rPr>
          <w:rFonts w:ascii="Times New Roman" w:eastAsia="Calibri" w:hAnsi="Times New Roman"/>
          <w:b/>
          <w:sz w:val="20"/>
          <w:lang w:val="en-US"/>
        </w:rPr>
        <w:t> </w:t>
      </w:r>
      <w:r w:rsidRPr="005A3A8B">
        <w:rPr>
          <w:rFonts w:ascii="Times New Roman" w:eastAsia="Calibri" w:hAnsi="Times New Roman"/>
          <w:sz w:val="20"/>
          <w:lang w:val="en-US"/>
        </w:rPr>
        <w:t xml:space="preserve">(m²) ; </w:t>
      </w:r>
      <w:r w:rsidRPr="005A3A8B">
        <w:rPr>
          <w:rFonts w:ascii="Times New Roman" w:eastAsia="Calibri" w:hAnsi="Times New Roman"/>
          <w:b/>
          <w:sz w:val="20"/>
          <w:lang w:val="en-US"/>
        </w:rPr>
        <w:t xml:space="preserve">NS/10F : </w:t>
      </w:r>
      <w:r w:rsidRPr="005A3A8B">
        <w:rPr>
          <w:rFonts w:ascii="Times New Roman" w:eastAsia="Calibri" w:hAnsi="Times New Roman"/>
          <w:sz w:val="20"/>
          <w:lang w:val="en-US"/>
        </w:rPr>
        <w:t xml:space="preserve">Number of seeds/10 fruits ; </w:t>
      </w:r>
      <w:r w:rsidRPr="005A3A8B">
        <w:rPr>
          <w:rFonts w:ascii="Times New Roman" w:eastAsia="Calibri" w:hAnsi="Times New Roman"/>
          <w:b/>
          <w:sz w:val="20"/>
          <w:lang w:val="en-US"/>
        </w:rPr>
        <w:t xml:space="preserve">HS : </w:t>
      </w:r>
      <w:r w:rsidRPr="005A3A8B">
        <w:rPr>
          <w:rFonts w:ascii="Times New Roman" w:eastAsia="Calibri" w:hAnsi="Times New Roman"/>
          <w:sz w:val="20"/>
          <w:lang w:val="en-US"/>
        </w:rPr>
        <w:t xml:space="preserve">Healthy seeds/100 seeds ; </w:t>
      </w:r>
      <w:r w:rsidRPr="005A3A8B">
        <w:rPr>
          <w:rFonts w:ascii="Times New Roman" w:eastAsia="Calibri" w:hAnsi="Times New Roman"/>
          <w:b/>
          <w:sz w:val="20"/>
          <w:lang w:val="en-US"/>
        </w:rPr>
        <w:t xml:space="preserve">NDS : </w:t>
      </w:r>
      <w:r w:rsidRPr="005A3A8B">
        <w:rPr>
          <w:rFonts w:ascii="Times New Roman" w:eastAsia="Calibri" w:hAnsi="Times New Roman"/>
          <w:sz w:val="20"/>
          <w:lang w:val="en-US"/>
        </w:rPr>
        <w:t xml:space="preserve">Number of defective seeds /100 seeds ; </w:t>
      </w:r>
      <w:r w:rsidRPr="005A3A8B">
        <w:rPr>
          <w:rFonts w:ascii="Times New Roman" w:eastAsia="Calibri" w:hAnsi="Times New Roman"/>
          <w:b/>
          <w:sz w:val="20"/>
          <w:lang w:val="en-US"/>
        </w:rPr>
        <w:t xml:space="preserve">W100S : </w:t>
      </w:r>
      <w:r w:rsidRPr="005A3A8B">
        <w:rPr>
          <w:rFonts w:ascii="Times New Roman" w:eastAsia="Calibri" w:hAnsi="Times New Roman"/>
          <w:sz w:val="20"/>
          <w:lang w:val="en-US"/>
        </w:rPr>
        <w:t xml:space="preserve">Weight of 100 seeds ; </w:t>
      </w:r>
      <w:r w:rsidRPr="005A3A8B">
        <w:rPr>
          <w:rFonts w:ascii="Times New Roman" w:eastAsia="Calibri" w:hAnsi="Times New Roman"/>
          <w:b/>
          <w:sz w:val="20"/>
          <w:lang w:val="en-US"/>
        </w:rPr>
        <w:t xml:space="preserve">LF : </w:t>
      </w:r>
      <w:r w:rsidRPr="005A3A8B">
        <w:rPr>
          <w:rFonts w:ascii="Times New Roman" w:eastAsia="Calibri" w:hAnsi="Times New Roman"/>
          <w:sz w:val="20"/>
          <w:lang w:val="en-US"/>
        </w:rPr>
        <w:t>Length of fruit ;</w:t>
      </w:r>
      <w:r w:rsidRPr="005A3A8B">
        <w:rPr>
          <w:rFonts w:ascii="Times New Roman" w:eastAsia="Calibri" w:hAnsi="Times New Roman"/>
          <w:b/>
          <w:sz w:val="20"/>
          <w:lang w:val="en-US"/>
        </w:rPr>
        <w:t xml:space="preserve"> WF : </w:t>
      </w:r>
      <w:r w:rsidRPr="005A3A8B">
        <w:rPr>
          <w:rFonts w:ascii="Times New Roman" w:eastAsia="Calibri" w:hAnsi="Times New Roman"/>
          <w:sz w:val="20"/>
          <w:lang w:val="en-US"/>
        </w:rPr>
        <w:t>Width of fruit</w:t>
      </w:r>
    </w:p>
    <w:p w14:paraId="2D5C7D46" w14:textId="77777777" w:rsidR="00151D27" w:rsidRDefault="00151D27" w:rsidP="00916FBE">
      <w:pPr>
        <w:spacing w:after="120"/>
        <w:ind w:left="142"/>
        <w:jc w:val="both"/>
        <w:rPr>
          <w:rFonts w:ascii="Times New Roman" w:eastAsia="Calibri" w:hAnsi="Times New Roman"/>
          <w:sz w:val="20"/>
          <w:lang w:val="en-US"/>
        </w:rPr>
      </w:pPr>
    </w:p>
    <w:p w14:paraId="1B8C6765" w14:textId="503EB3D4" w:rsidR="00151D27" w:rsidRPr="00151D27" w:rsidRDefault="00151D27" w:rsidP="00151D27">
      <w:pPr>
        <w:spacing w:line="360" w:lineRule="auto"/>
        <w:ind w:left="-567"/>
        <w:jc w:val="center"/>
        <w:rPr>
          <w:rFonts w:ascii="Times New Roman" w:hAnsi="Times New Roman"/>
          <w:bCs/>
          <w:sz w:val="20"/>
          <w:szCs w:val="20"/>
          <w:lang w:val="en-US"/>
        </w:rPr>
      </w:pPr>
      <w:r w:rsidRPr="00151D27">
        <w:rPr>
          <w:rFonts w:ascii="Times New Roman" w:hAnsi="Times New Roman"/>
          <w:b/>
          <w:bCs/>
          <w:sz w:val="20"/>
          <w:szCs w:val="20"/>
          <w:lang w:val="en-US"/>
        </w:rPr>
        <w:t xml:space="preserve">Table VI: </w:t>
      </w:r>
      <w:r w:rsidRPr="00151D27">
        <w:rPr>
          <w:rFonts w:ascii="Times New Roman" w:hAnsi="Times New Roman"/>
          <w:bCs/>
          <w:sz w:val="20"/>
          <w:szCs w:val="20"/>
          <w:lang w:val="en-US"/>
        </w:rPr>
        <w:t xml:space="preserve">Characteristics of geomorphologic units: average mean, standard deviations of parameters per unit, value of </w:t>
      </w:r>
      <w:r w:rsidRPr="00151D27">
        <w:rPr>
          <w:rFonts w:ascii="Times New Roman" w:eastAsia="Calibri" w:hAnsi="Times New Roman"/>
          <w:sz w:val="20"/>
          <w:szCs w:val="20"/>
          <w:lang w:val="en-US"/>
        </w:rPr>
        <w:t>Newmann Keuls’ statistics and their significance</w:t>
      </w:r>
    </w:p>
    <w:p w14:paraId="74675459" w14:textId="77777777" w:rsidR="00151D27" w:rsidRPr="00151D27" w:rsidRDefault="00151D27" w:rsidP="00151D27">
      <w:pPr>
        <w:spacing w:line="276" w:lineRule="auto"/>
        <w:ind w:left="-567"/>
        <w:jc w:val="both"/>
        <w:rPr>
          <w:sz w:val="20"/>
          <w:szCs w:val="20"/>
          <w:lang w:val="en-US" w:eastAsia="fr-FR"/>
        </w:rPr>
      </w:pPr>
      <w:r w:rsidRPr="00151D27">
        <w:rPr>
          <w:sz w:val="20"/>
          <w:szCs w:val="20"/>
        </w:rPr>
        <w:fldChar w:fldCharType="begin"/>
      </w:r>
      <w:r w:rsidRPr="00151D27">
        <w:rPr>
          <w:sz w:val="20"/>
          <w:szCs w:val="20"/>
          <w:lang w:val="en-US"/>
        </w:rPr>
        <w:instrText xml:space="preserve"> LINK Excel.Sheet.12 Classeur1 Feuil1!L1C1:L13C12 \a \f 4 \h  \* MERGEFORMAT </w:instrText>
      </w:r>
      <w:r w:rsidRPr="00151D27">
        <w:rPr>
          <w:sz w:val="20"/>
          <w:szCs w:val="20"/>
        </w:rPr>
        <w:fldChar w:fldCharType="separate"/>
      </w:r>
    </w:p>
    <w:tbl>
      <w:tblPr>
        <w:tblW w:w="11185" w:type="dxa"/>
        <w:jc w:val="center"/>
        <w:tblCellMar>
          <w:left w:w="70" w:type="dxa"/>
          <w:right w:w="70" w:type="dxa"/>
        </w:tblCellMar>
        <w:tblLook w:val="04A0" w:firstRow="1" w:lastRow="0" w:firstColumn="1" w:lastColumn="0" w:noHBand="0" w:noVBand="1"/>
      </w:tblPr>
      <w:tblGrid>
        <w:gridCol w:w="1181"/>
        <w:gridCol w:w="949"/>
        <w:gridCol w:w="823"/>
        <w:gridCol w:w="957"/>
        <w:gridCol w:w="815"/>
        <w:gridCol w:w="965"/>
        <w:gridCol w:w="822"/>
        <w:gridCol w:w="970"/>
        <w:gridCol w:w="802"/>
        <w:gridCol w:w="800"/>
        <w:gridCol w:w="800"/>
        <w:gridCol w:w="1301"/>
      </w:tblGrid>
      <w:tr w:rsidR="00151D27" w:rsidRPr="00151D27" w14:paraId="5C7E3D0F" w14:textId="77777777" w:rsidTr="008864B7">
        <w:trPr>
          <w:trHeight w:val="433"/>
          <w:jc w:val="center"/>
        </w:trPr>
        <w:tc>
          <w:tcPr>
            <w:tcW w:w="1181" w:type="dxa"/>
            <w:vMerge w:val="restart"/>
            <w:tcBorders>
              <w:top w:val="single" w:sz="4" w:space="0" w:color="auto"/>
              <w:left w:val="nil"/>
              <w:bottom w:val="single" w:sz="8" w:space="0" w:color="000000"/>
              <w:right w:val="nil"/>
            </w:tcBorders>
            <w:shd w:val="clear" w:color="auto" w:fill="auto"/>
            <w:noWrap/>
            <w:vAlign w:val="center"/>
            <w:hideMark/>
          </w:tcPr>
          <w:p w14:paraId="3B1BBF30"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Variables</w:t>
            </w:r>
          </w:p>
        </w:tc>
        <w:tc>
          <w:tcPr>
            <w:tcW w:w="1772" w:type="dxa"/>
            <w:gridSpan w:val="2"/>
            <w:vMerge w:val="restart"/>
            <w:tcBorders>
              <w:top w:val="single" w:sz="4" w:space="0" w:color="auto"/>
              <w:left w:val="nil"/>
              <w:bottom w:val="single" w:sz="8" w:space="0" w:color="000000"/>
              <w:right w:val="nil"/>
            </w:tcBorders>
            <w:shd w:val="clear" w:color="auto" w:fill="auto"/>
            <w:noWrap/>
            <w:vAlign w:val="center"/>
            <w:hideMark/>
          </w:tcPr>
          <w:p w14:paraId="32825ACC"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Basin</w:t>
            </w:r>
          </w:p>
        </w:tc>
        <w:tc>
          <w:tcPr>
            <w:tcW w:w="1772" w:type="dxa"/>
            <w:gridSpan w:val="2"/>
            <w:vMerge w:val="restart"/>
            <w:tcBorders>
              <w:top w:val="single" w:sz="4" w:space="0" w:color="auto"/>
              <w:left w:val="nil"/>
              <w:bottom w:val="single" w:sz="8" w:space="0" w:color="000000"/>
              <w:right w:val="nil"/>
            </w:tcBorders>
            <w:shd w:val="clear" w:color="auto" w:fill="auto"/>
            <w:noWrap/>
            <w:vAlign w:val="center"/>
            <w:hideMark/>
          </w:tcPr>
          <w:p w14:paraId="4DE20D17"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Sloppy</w:t>
            </w:r>
          </w:p>
        </w:tc>
        <w:tc>
          <w:tcPr>
            <w:tcW w:w="1787" w:type="dxa"/>
            <w:gridSpan w:val="2"/>
            <w:vMerge w:val="restart"/>
            <w:tcBorders>
              <w:top w:val="single" w:sz="4" w:space="0" w:color="auto"/>
              <w:left w:val="nil"/>
              <w:bottom w:val="single" w:sz="8" w:space="0" w:color="000000"/>
              <w:right w:val="nil"/>
            </w:tcBorders>
            <w:shd w:val="clear" w:color="auto" w:fill="auto"/>
            <w:noWrap/>
            <w:vAlign w:val="center"/>
            <w:hideMark/>
          </w:tcPr>
          <w:p w14:paraId="741D020B"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Flat dune</w:t>
            </w:r>
          </w:p>
        </w:tc>
        <w:tc>
          <w:tcPr>
            <w:tcW w:w="1772" w:type="dxa"/>
            <w:gridSpan w:val="2"/>
            <w:vMerge w:val="restart"/>
            <w:tcBorders>
              <w:top w:val="single" w:sz="4" w:space="0" w:color="auto"/>
              <w:left w:val="nil"/>
              <w:bottom w:val="single" w:sz="4" w:space="0" w:color="000000"/>
              <w:right w:val="nil"/>
            </w:tcBorders>
            <w:shd w:val="clear" w:color="auto" w:fill="auto"/>
            <w:noWrap/>
            <w:vAlign w:val="center"/>
            <w:hideMark/>
          </w:tcPr>
          <w:p w14:paraId="17E46645"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Global</w:t>
            </w:r>
          </w:p>
        </w:tc>
        <w:tc>
          <w:tcPr>
            <w:tcW w:w="2901" w:type="dxa"/>
            <w:gridSpan w:val="3"/>
            <w:vMerge w:val="restart"/>
            <w:tcBorders>
              <w:top w:val="single" w:sz="4" w:space="0" w:color="auto"/>
              <w:left w:val="nil"/>
              <w:bottom w:val="single" w:sz="4" w:space="0" w:color="000000"/>
              <w:right w:val="nil"/>
            </w:tcBorders>
            <w:shd w:val="clear" w:color="auto" w:fill="auto"/>
            <w:noWrap/>
            <w:vAlign w:val="center"/>
            <w:hideMark/>
          </w:tcPr>
          <w:p w14:paraId="30342BBA"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Test statistics</w:t>
            </w:r>
          </w:p>
        </w:tc>
      </w:tr>
      <w:tr w:rsidR="00151D27" w:rsidRPr="00151D27" w14:paraId="4A491BDE" w14:textId="77777777" w:rsidTr="008864B7">
        <w:trPr>
          <w:trHeight w:val="433"/>
          <w:jc w:val="center"/>
        </w:trPr>
        <w:tc>
          <w:tcPr>
            <w:tcW w:w="1181" w:type="dxa"/>
            <w:vMerge/>
            <w:tcBorders>
              <w:top w:val="single" w:sz="4" w:space="0" w:color="auto"/>
              <w:left w:val="nil"/>
              <w:bottom w:val="single" w:sz="8" w:space="0" w:color="000000"/>
              <w:right w:val="nil"/>
            </w:tcBorders>
            <w:vAlign w:val="center"/>
            <w:hideMark/>
          </w:tcPr>
          <w:p w14:paraId="71F95505" w14:textId="77777777" w:rsidR="00151D27" w:rsidRPr="00151D27" w:rsidRDefault="00151D27" w:rsidP="008864B7">
            <w:pPr>
              <w:rPr>
                <w:rFonts w:ascii="Times New Roman" w:eastAsia="Times New Roman" w:hAnsi="Times New Roman"/>
                <w:b/>
                <w:bCs/>
                <w:color w:val="000000"/>
                <w:sz w:val="20"/>
                <w:szCs w:val="20"/>
                <w:lang w:eastAsia="fr-FR"/>
              </w:rPr>
            </w:pPr>
          </w:p>
        </w:tc>
        <w:tc>
          <w:tcPr>
            <w:tcW w:w="1772" w:type="dxa"/>
            <w:gridSpan w:val="2"/>
            <w:vMerge/>
            <w:tcBorders>
              <w:top w:val="single" w:sz="4" w:space="0" w:color="auto"/>
              <w:left w:val="nil"/>
              <w:bottom w:val="single" w:sz="8" w:space="0" w:color="000000"/>
              <w:right w:val="nil"/>
            </w:tcBorders>
            <w:vAlign w:val="center"/>
            <w:hideMark/>
          </w:tcPr>
          <w:p w14:paraId="053F823A" w14:textId="77777777" w:rsidR="00151D27" w:rsidRPr="00151D27" w:rsidRDefault="00151D27" w:rsidP="008864B7">
            <w:pPr>
              <w:rPr>
                <w:rFonts w:ascii="Times New Roman" w:eastAsia="Times New Roman" w:hAnsi="Times New Roman"/>
                <w:b/>
                <w:bCs/>
                <w:color w:val="000000"/>
                <w:sz w:val="20"/>
                <w:szCs w:val="20"/>
                <w:lang w:eastAsia="fr-FR"/>
              </w:rPr>
            </w:pPr>
          </w:p>
        </w:tc>
        <w:tc>
          <w:tcPr>
            <w:tcW w:w="1772" w:type="dxa"/>
            <w:gridSpan w:val="2"/>
            <w:vMerge/>
            <w:tcBorders>
              <w:top w:val="single" w:sz="4" w:space="0" w:color="auto"/>
              <w:left w:val="nil"/>
              <w:bottom w:val="single" w:sz="8" w:space="0" w:color="000000"/>
              <w:right w:val="nil"/>
            </w:tcBorders>
            <w:vAlign w:val="center"/>
            <w:hideMark/>
          </w:tcPr>
          <w:p w14:paraId="7073A3A3" w14:textId="77777777" w:rsidR="00151D27" w:rsidRPr="00151D27" w:rsidRDefault="00151D27" w:rsidP="008864B7">
            <w:pPr>
              <w:rPr>
                <w:rFonts w:ascii="Times New Roman" w:eastAsia="Times New Roman" w:hAnsi="Times New Roman"/>
                <w:b/>
                <w:bCs/>
                <w:color w:val="000000"/>
                <w:sz w:val="20"/>
                <w:szCs w:val="20"/>
                <w:lang w:eastAsia="fr-FR"/>
              </w:rPr>
            </w:pPr>
          </w:p>
        </w:tc>
        <w:tc>
          <w:tcPr>
            <w:tcW w:w="1787" w:type="dxa"/>
            <w:gridSpan w:val="2"/>
            <w:vMerge/>
            <w:tcBorders>
              <w:top w:val="single" w:sz="4" w:space="0" w:color="auto"/>
              <w:left w:val="nil"/>
              <w:bottom w:val="single" w:sz="8" w:space="0" w:color="000000"/>
              <w:right w:val="nil"/>
            </w:tcBorders>
            <w:vAlign w:val="center"/>
            <w:hideMark/>
          </w:tcPr>
          <w:p w14:paraId="1F59A9BD" w14:textId="77777777" w:rsidR="00151D27" w:rsidRPr="00151D27" w:rsidRDefault="00151D27" w:rsidP="008864B7">
            <w:pPr>
              <w:rPr>
                <w:rFonts w:ascii="Times New Roman" w:eastAsia="Times New Roman" w:hAnsi="Times New Roman"/>
                <w:b/>
                <w:bCs/>
                <w:color w:val="000000"/>
                <w:sz w:val="20"/>
                <w:szCs w:val="20"/>
                <w:lang w:eastAsia="fr-FR"/>
              </w:rPr>
            </w:pPr>
          </w:p>
        </w:tc>
        <w:tc>
          <w:tcPr>
            <w:tcW w:w="1772" w:type="dxa"/>
            <w:gridSpan w:val="2"/>
            <w:vMerge/>
            <w:tcBorders>
              <w:top w:val="single" w:sz="4" w:space="0" w:color="auto"/>
              <w:left w:val="nil"/>
              <w:bottom w:val="single" w:sz="4" w:space="0" w:color="000000"/>
              <w:right w:val="nil"/>
            </w:tcBorders>
            <w:vAlign w:val="center"/>
            <w:hideMark/>
          </w:tcPr>
          <w:p w14:paraId="4DD18583" w14:textId="77777777" w:rsidR="00151D27" w:rsidRPr="00151D27" w:rsidRDefault="00151D27" w:rsidP="008864B7">
            <w:pPr>
              <w:rPr>
                <w:rFonts w:ascii="Times New Roman" w:eastAsia="Times New Roman" w:hAnsi="Times New Roman"/>
                <w:b/>
                <w:bCs/>
                <w:color w:val="000000"/>
                <w:sz w:val="20"/>
                <w:szCs w:val="20"/>
                <w:lang w:eastAsia="fr-FR"/>
              </w:rPr>
            </w:pPr>
          </w:p>
        </w:tc>
        <w:tc>
          <w:tcPr>
            <w:tcW w:w="2901" w:type="dxa"/>
            <w:gridSpan w:val="3"/>
            <w:vMerge/>
            <w:tcBorders>
              <w:top w:val="single" w:sz="4" w:space="0" w:color="auto"/>
              <w:left w:val="nil"/>
              <w:bottom w:val="single" w:sz="4" w:space="0" w:color="000000"/>
              <w:right w:val="nil"/>
            </w:tcBorders>
            <w:vAlign w:val="center"/>
            <w:hideMark/>
          </w:tcPr>
          <w:p w14:paraId="79FBC1DC" w14:textId="77777777" w:rsidR="00151D27" w:rsidRPr="00151D27" w:rsidRDefault="00151D27" w:rsidP="008864B7">
            <w:pPr>
              <w:rPr>
                <w:rFonts w:ascii="Times New Roman" w:eastAsia="Times New Roman" w:hAnsi="Times New Roman"/>
                <w:b/>
                <w:bCs/>
                <w:color w:val="000000"/>
                <w:sz w:val="20"/>
                <w:szCs w:val="20"/>
                <w:lang w:eastAsia="fr-FR"/>
              </w:rPr>
            </w:pPr>
          </w:p>
        </w:tc>
      </w:tr>
      <w:tr w:rsidR="00151D27" w:rsidRPr="00151D27" w14:paraId="4B8A3181" w14:textId="77777777" w:rsidTr="008864B7">
        <w:trPr>
          <w:trHeight w:val="322"/>
          <w:jc w:val="center"/>
        </w:trPr>
        <w:tc>
          <w:tcPr>
            <w:tcW w:w="1181" w:type="dxa"/>
            <w:vMerge/>
            <w:tcBorders>
              <w:top w:val="single" w:sz="4" w:space="0" w:color="auto"/>
              <w:left w:val="nil"/>
              <w:bottom w:val="single" w:sz="8" w:space="0" w:color="000000"/>
              <w:right w:val="nil"/>
            </w:tcBorders>
            <w:vAlign w:val="center"/>
            <w:hideMark/>
          </w:tcPr>
          <w:p w14:paraId="71BEF2BB" w14:textId="77777777" w:rsidR="00151D27" w:rsidRPr="00151D27" w:rsidRDefault="00151D27" w:rsidP="008864B7">
            <w:pPr>
              <w:rPr>
                <w:rFonts w:ascii="Times New Roman" w:eastAsia="Times New Roman" w:hAnsi="Times New Roman"/>
                <w:b/>
                <w:bCs/>
                <w:color w:val="000000"/>
                <w:sz w:val="20"/>
                <w:szCs w:val="20"/>
                <w:lang w:eastAsia="fr-FR"/>
              </w:rPr>
            </w:pPr>
          </w:p>
        </w:tc>
        <w:tc>
          <w:tcPr>
            <w:tcW w:w="949" w:type="dxa"/>
            <w:tcBorders>
              <w:top w:val="nil"/>
              <w:left w:val="nil"/>
              <w:bottom w:val="single" w:sz="8" w:space="0" w:color="auto"/>
              <w:right w:val="nil"/>
            </w:tcBorders>
            <w:shd w:val="clear" w:color="auto" w:fill="auto"/>
            <w:noWrap/>
            <w:vAlign w:val="center"/>
            <w:hideMark/>
          </w:tcPr>
          <w:p w14:paraId="4572DD07"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m</w:t>
            </w:r>
          </w:p>
        </w:tc>
        <w:tc>
          <w:tcPr>
            <w:tcW w:w="823" w:type="dxa"/>
            <w:tcBorders>
              <w:top w:val="nil"/>
              <w:left w:val="nil"/>
              <w:bottom w:val="single" w:sz="8" w:space="0" w:color="auto"/>
              <w:right w:val="nil"/>
            </w:tcBorders>
            <w:shd w:val="clear" w:color="auto" w:fill="auto"/>
            <w:noWrap/>
            <w:vAlign w:val="center"/>
            <w:hideMark/>
          </w:tcPr>
          <w:p w14:paraId="6296415D"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s</w:t>
            </w:r>
          </w:p>
        </w:tc>
        <w:tc>
          <w:tcPr>
            <w:tcW w:w="957" w:type="dxa"/>
            <w:tcBorders>
              <w:top w:val="nil"/>
              <w:left w:val="nil"/>
              <w:bottom w:val="single" w:sz="8" w:space="0" w:color="auto"/>
              <w:right w:val="nil"/>
            </w:tcBorders>
            <w:shd w:val="clear" w:color="auto" w:fill="auto"/>
            <w:noWrap/>
            <w:vAlign w:val="center"/>
            <w:hideMark/>
          </w:tcPr>
          <w:p w14:paraId="3956753C"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m</w:t>
            </w:r>
          </w:p>
        </w:tc>
        <w:tc>
          <w:tcPr>
            <w:tcW w:w="815" w:type="dxa"/>
            <w:tcBorders>
              <w:top w:val="nil"/>
              <w:left w:val="nil"/>
              <w:bottom w:val="single" w:sz="8" w:space="0" w:color="auto"/>
              <w:right w:val="nil"/>
            </w:tcBorders>
            <w:shd w:val="clear" w:color="auto" w:fill="auto"/>
            <w:noWrap/>
            <w:vAlign w:val="center"/>
            <w:hideMark/>
          </w:tcPr>
          <w:p w14:paraId="44DC6094"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s</w:t>
            </w:r>
          </w:p>
        </w:tc>
        <w:tc>
          <w:tcPr>
            <w:tcW w:w="965" w:type="dxa"/>
            <w:tcBorders>
              <w:top w:val="nil"/>
              <w:left w:val="nil"/>
              <w:bottom w:val="single" w:sz="8" w:space="0" w:color="auto"/>
              <w:right w:val="nil"/>
            </w:tcBorders>
            <w:shd w:val="clear" w:color="auto" w:fill="auto"/>
            <w:noWrap/>
            <w:vAlign w:val="center"/>
            <w:hideMark/>
          </w:tcPr>
          <w:p w14:paraId="5571E92D"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m</w:t>
            </w:r>
          </w:p>
        </w:tc>
        <w:tc>
          <w:tcPr>
            <w:tcW w:w="822" w:type="dxa"/>
            <w:tcBorders>
              <w:top w:val="nil"/>
              <w:left w:val="nil"/>
              <w:bottom w:val="single" w:sz="8" w:space="0" w:color="auto"/>
              <w:right w:val="nil"/>
            </w:tcBorders>
            <w:shd w:val="clear" w:color="auto" w:fill="auto"/>
            <w:noWrap/>
            <w:vAlign w:val="center"/>
            <w:hideMark/>
          </w:tcPr>
          <w:p w14:paraId="0E0B5445"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s</w:t>
            </w:r>
          </w:p>
        </w:tc>
        <w:tc>
          <w:tcPr>
            <w:tcW w:w="970" w:type="dxa"/>
            <w:tcBorders>
              <w:top w:val="nil"/>
              <w:left w:val="nil"/>
              <w:bottom w:val="single" w:sz="8" w:space="0" w:color="auto"/>
              <w:right w:val="nil"/>
            </w:tcBorders>
            <w:shd w:val="clear" w:color="auto" w:fill="auto"/>
            <w:noWrap/>
            <w:vAlign w:val="bottom"/>
            <w:hideMark/>
          </w:tcPr>
          <w:p w14:paraId="63AC8446"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m</w:t>
            </w:r>
          </w:p>
        </w:tc>
        <w:tc>
          <w:tcPr>
            <w:tcW w:w="802" w:type="dxa"/>
            <w:tcBorders>
              <w:top w:val="nil"/>
              <w:left w:val="nil"/>
              <w:bottom w:val="single" w:sz="8" w:space="0" w:color="auto"/>
              <w:right w:val="nil"/>
            </w:tcBorders>
            <w:shd w:val="clear" w:color="auto" w:fill="auto"/>
            <w:noWrap/>
            <w:vAlign w:val="bottom"/>
            <w:hideMark/>
          </w:tcPr>
          <w:p w14:paraId="6C5B6DE2"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s</w:t>
            </w:r>
          </w:p>
        </w:tc>
        <w:tc>
          <w:tcPr>
            <w:tcW w:w="800" w:type="dxa"/>
            <w:tcBorders>
              <w:top w:val="nil"/>
              <w:left w:val="nil"/>
              <w:bottom w:val="single" w:sz="8" w:space="0" w:color="auto"/>
              <w:right w:val="nil"/>
            </w:tcBorders>
            <w:shd w:val="clear" w:color="auto" w:fill="auto"/>
            <w:noWrap/>
            <w:vAlign w:val="bottom"/>
            <w:hideMark/>
          </w:tcPr>
          <w:p w14:paraId="0A936BFE"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CV (%)</w:t>
            </w:r>
          </w:p>
        </w:tc>
        <w:tc>
          <w:tcPr>
            <w:tcW w:w="800" w:type="dxa"/>
            <w:tcBorders>
              <w:top w:val="nil"/>
              <w:left w:val="nil"/>
              <w:bottom w:val="single" w:sz="8" w:space="0" w:color="auto"/>
              <w:right w:val="nil"/>
            </w:tcBorders>
            <w:shd w:val="clear" w:color="auto" w:fill="auto"/>
            <w:noWrap/>
            <w:vAlign w:val="center"/>
            <w:hideMark/>
          </w:tcPr>
          <w:p w14:paraId="54A2B089"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F</w:t>
            </w:r>
          </w:p>
        </w:tc>
        <w:tc>
          <w:tcPr>
            <w:tcW w:w="1301" w:type="dxa"/>
            <w:tcBorders>
              <w:top w:val="nil"/>
              <w:left w:val="nil"/>
              <w:bottom w:val="single" w:sz="8" w:space="0" w:color="auto"/>
              <w:right w:val="nil"/>
            </w:tcBorders>
            <w:shd w:val="clear" w:color="auto" w:fill="auto"/>
            <w:noWrap/>
            <w:vAlign w:val="center"/>
            <w:hideMark/>
          </w:tcPr>
          <w:p w14:paraId="005B59A1" w14:textId="77777777" w:rsidR="00151D27" w:rsidRPr="00151D27" w:rsidRDefault="00151D27" w:rsidP="008864B7">
            <w:pPr>
              <w:jc w:val="center"/>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Probability</w:t>
            </w:r>
          </w:p>
        </w:tc>
      </w:tr>
      <w:tr w:rsidR="00151D27" w:rsidRPr="00151D27" w14:paraId="40AA256E"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0F9A0EA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D </w:t>
            </w:r>
          </w:p>
        </w:tc>
        <w:tc>
          <w:tcPr>
            <w:tcW w:w="949" w:type="dxa"/>
            <w:tcBorders>
              <w:top w:val="nil"/>
              <w:left w:val="nil"/>
              <w:bottom w:val="nil"/>
              <w:right w:val="nil"/>
            </w:tcBorders>
            <w:shd w:val="clear" w:color="auto" w:fill="auto"/>
            <w:noWrap/>
            <w:vAlign w:val="center"/>
            <w:hideMark/>
          </w:tcPr>
          <w:p w14:paraId="243147BB"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65.91</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11999EB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25.13</w:t>
            </w:r>
          </w:p>
        </w:tc>
        <w:tc>
          <w:tcPr>
            <w:tcW w:w="957" w:type="dxa"/>
            <w:tcBorders>
              <w:top w:val="nil"/>
              <w:left w:val="nil"/>
              <w:bottom w:val="nil"/>
              <w:right w:val="nil"/>
            </w:tcBorders>
            <w:shd w:val="clear" w:color="auto" w:fill="auto"/>
            <w:noWrap/>
            <w:vAlign w:val="center"/>
            <w:hideMark/>
          </w:tcPr>
          <w:p w14:paraId="4D6A746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17.8</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080137F1"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6.4</w:t>
            </w:r>
          </w:p>
        </w:tc>
        <w:tc>
          <w:tcPr>
            <w:tcW w:w="965" w:type="dxa"/>
            <w:tcBorders>
              <w:top w:val="nil"/>
              <w:left w:val="nil"/>
              <w:bottom w:val="nil"/>
              <w:right w:val="nil"/>
            </w:tcBorders>
            <w:shd w:val="clear" w:color="auto" w:fill="auto"/>
            <w:noWrap/>
            <w:vAlign w:val="center"/>
            <w:hideMark/>
          </w:tcPr>
          <w:p w14:paraId="31CBD0D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18.506</w:t>
            </w:r>
            <w:r w:rsidRPr="00151D27">
              <w:rPr>
                <w:rFonts w:ascii="Times New Roman" w:eastAsia="Times New Roman" w:hAnsi="Times New Roman"/>
                <w:b/>
                <w:color w:val="000000"/>
                <w:sz w:val="20"/>
                <w:szCs w:val="20"/>
                <w:vertAlign w:val="superscript"/>
                <w:lang w:eastAsia="fr-FR"/>
              </w:rPr>
              <w:t>b</w:t>
            </w:r>
          </w:p>
        </w:tc>
        <w:tc>
          <w:tcPr>
            <w:tcW w:w="822" w:type="dxa"/>
            <w:tcBorders>
              <w:top w:val="nil"/>
              <w:left w:val="nil"/>
              <w:bottom w:val="nil"/>
              <w:right w:val="nil"/>
            </w:tcBorders>
            <w:shd w:val="clear" w:color="auto" w:fill="auto"/>
            <w:noWrap/>
            <w:vAlign w:val="center"/>
            <w:hideMark/>
          </w:tcPr>
          <w:p w14:paraId="7316F1E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6.289</w:t>
            </w:r>
          </w:p>
        </w:tc>
        <w:tc>
          <w:tcPr>
            <w:tcW w:w="970" w:type="dxa"/>
            <w:tcBorders>
              <w:top w:val="nil"/>
              <w:left w:val="nil"/>
              <w:bottom w:val="nil"/>
              <w:right w:val="nil"/>
            </w:tcBorders>
            <w:shd w:val="clear" w:color="auto" w:fill="auto"/>
            <w:noWrap/>
            <w:vAlign w:val="center"/>
            <w:hideMark/>
          </w:tcPr>
          <w:p w14:paraId="524C625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26.11</w:t>
            </w:r>
          </w:p>
        </w:tc>
        <w:tc>
          <w:tcPr>
            <w:tcW w:w="802" w:type="dxa"/>
            <w:tcBorders>
              <w:top w:val="nil"/>
              <w:left w:val="nil"/>
              <w:bottom w:val="nil"/>
              <w:right w:val="nil"/>
            </w:tcBorders>
            <w:shd w:val="clear" w:color="auto" w:fill="auto"/>
            <w:noWrap/>
            <w:vAlign w:val="center"/>
            <w:hideMark/>
          </w:tcPr>
          <w:p w14:paraId="5766BCC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21.19</w:t>
            </w:r>
          </w:p>
        </w:tc>
        <w:tc>
          <w:tcPr>
            <w:tcW w:w="800" w:type="dxa"/>
            <w:tcBorders>
              <w:top w:val="nil"/>
              <w:left w:val="nil"/>
              <w:bottom w:val="nil"/>
              <w:right w:val="nil"/>
            </w:tcBorders>
            <w:shd w:val="clear" w:color="auto" w:fill="auto"/>
            <w:noWrap/>
            <w:vAlign w:val="center"/>
            <w:hideMark/>
          </w:tcPr>
          <w:p w14:paraId="1B6568E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81.15</w:t>
            </w:r>
          </w:p>
        </w:tc>
        <w:tc>
          <w:tcPr>
            <w:tcW w:w="800" w:type="dxa"/>
            <w:tcBorders>
              <w:top w:val="nil"/>
              <w:left w:val="nil"/>
              <w:bottom w:val="nil"/>
              <w:right w:val="nil"/>
            </w:tcBorders>
            <w:shd w:val="clear" w:color="auto" w:fill="auto"/>
            <w:noWrap/>
            <w:vAlign w:val="center"/>
            <w:hideMark/>
          </w:tcPr>
          <w:p w14:paraId="1C761F6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20.284</w:t>
            </w:r>
          </w:p>
        </w:tc>
        <w:tc>
          <w:tcPr>
            <w:tcW w:w="1301" w:type="dxa"/>
            <w:tcBorders>
              <w:top w:val="nil"/>
              <w:left w:val="nil"/>
              <w:bottom w:val="nil"/>
              <w:right w:val="nil"/>
            </w:tcBorders>
            <w:shd w:val="clear" w:color="auto" w:fill="auto"/>
            <w:noWrap/>
            <w:vAlign w:val="center"/>
            <w:hideMark/>
          </w:tcPr>
          <w:p w14:paraId="7A9EFF0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 0.0001*</w:t>
            </w:r>
          </w:p>
        </w:tc>
      </w:tr>
      <w:tr w:rsidR="00151D27" w:rsidRPr="00151D27" w14:paraId="3A664B89"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5A6AB2D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H</w:t>
            </w:r>
          </w:p>
        </w:tc>
        <w:tc>
          <w:tcPr>
            <w:tcW w:w="949" w:type="dxa"/>
            <w:tcBorders>
              <w:top w:val="nil"/>
              <w:left w:val="nil"/>
              <w:bottom w:val="nil"/>
              <w:right w:val="nil"/>
            </w:tcBorders>
            <w:shd w:val="clear" w:color="auto" w:fill="auto"/>
            <w:noWrap/>
            <w:vAlign w:val="center"/>
            <w:hideMark/>
          </w:tcPr>
          <w:p w14:paraId="4A5CDA8B"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7.726</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6738F5E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1.374</w:t>
            </w:r>
          </w:p>
        </w:tc>
        <w:tc>
          <w:tcPr>
            <w:tcW w:w="957" w:type="dxa"/>
            <w:tcBorders>
              <w:top w:val="nil"/>
              <w:left w:val="nil"/>
              <w:bottom w:val="nil"/>
              <w:right w:val="nil"/>
            </w:tcBorders>
            <w:shd w:val="clear" w:color="auto" w:fill="auto"/>
            <w:noWrap/>
            <w:vAlign w:val="center"/>
            <w:hideMark/>
          </w:tcPr>
          <w:p w14:paraId="0F3EEFA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6.921</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7C7D4EE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1.058</w:t>
            </w:r>
          </w:p>
        </w:tc>
        <w:tc>
          <w:tcPr>
            <w:tcW w:w="965" w:type="dxa"/>
            <w:tcBorders>
              <w:top w:val="nil"/>
              <w:left w:val="nil"/>
              <w:bottom w:val="nil"/>
              <w:right w:val="nil"/>
            </w:tcBorders>
            <w:shd w:val="clear" w:color="auto" w:fill="auto"/>
            <w:noWrap/>
            <w:vAlign w:val="center"/>
            <w:hideMark/>
          </w:tcPr>
          <w:p w14:paraId="6E4907A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7.608</w:t>
            </w:r>
            <w:r w:rsidRPr="00151D27">
              <w:rPr>
                <w:rFonts w:ascii="Times New Roman" w:eastAsia="Times New Roman" w:hAnsi="Times New Roman"/>
                <w:b/>
                <w:color w:val="000000"/>
                <w:sz w:val="20"/>
                <w:szCs w:val="20"/>
                <w:vertAlign w:val="superscript"/>
                <w:lang w:eastAsia="fr-FR"/>
              </w:rPr>
              <w:t>a</w:t>
            </w:r>
          </w:p>
        </w:tc>
        <w:tc>
          <w:tcPr>
            <w:tcW w:w="822" w:type="dxa"/>
            <w:tcBorders>
              <w:top w:val="nil"/>
              <w:left w:val="nil"/>
              <w:bottom w:val="nil"/>
              <w:right w:val="nil"/>
            </w:tcBorders>
            <w:shd w:val="clear" w:color="auto" w:fill="auto"/>
            <w:noWrap/>
            <w:vAlign w:val="center"/>
            <w:hideMark/>
          </w:tcPr>
          <w:p w14:paraId="02B8592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1.846</w:t>
            </w:r>
          </w:p>
        </w:tc>
        <w:tc>
          <w:tcPr>
            <w:tcW w:w="970" w:type="dxa"/>
            <w:tcBorders>
              <w:top w:val="nil"/>
              <w:left w:val="nil"/>
              <w:bottom w:val="nil"/>
              <w:right w:val="nil"/>
            </w:tcBorders>
            <w:shd w:val="clear" w:color="auto" w:fill="auto"/>
            <w:noWrap/>
            <w:vAlign w:val="center"/>
            <w:hideMark/>
          </w:tcPr>
          <w:p w14:paraId="754211C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7.4</w:t>
            </w:r>
          </w:p>
        </w:tc>
        <w:tc>
          <w:tcPr>
            <w:tcW w:w="802" w:type="dxa"/>
            <w:tcBorders>
              <w:top w:val="nil"/>
              <w:left w:val="nil"/>
              <w:bottom w:val="nil"/>
              <w:right w:val="nil"/>
            </w:tcBorders>
            <w:shd w:val="clear" w:color="auto" w:fill="auto"/>
            <w:noWrap/>
            <w:vAlign w:val="center"/>
            <w:hideMark/>
          </w:tcPr>
          <w:p w14:paraId="02AFDD01"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1.575</w:t>
            </w:r>
          </w:p>
        </w:tc>
        <w:tc>
          <w:tcPr>
            <w:tcW w:w="800" w:type="dxa"/>
            <w:tcBorders>
              <w:top w:val="nil"/>
              <w:left w:val="nil"/>
              <w:bottom w:val="nil"/>
              <w:right w:val="nil"/>
            </w:tcBorders>
            <w:shd w:val="clear" w:color="auto" w:fill="auto"/>
            <w:noWrap/>
            <w:vAlign w:val="center"/>
            <w:hideMark/>
          </w:tcPr>
          <w:p w14:paraId="2FBE294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21.28</w:t>
            </w:r>
          </w:p>
        </w:tc>
        <w:tc>
          <w:tcPr>
            <w:tcW w:w="800" w:type="dxa"/>
            <w:tcBorders>
              <w:top w:val="nil"/>
              <w:left w:val="nil"/>
              <w:bottom w:val="nil"/>
              <w:right w:val="nil"/>
            </w:tcBorders>
            <w:shd w:val="clear" w:color="auto" w:fill="auto"/>
            <w:noWrap/>
            <w:vAlign w:val="center"/>
            <w:hideMark/>
          </w:tcPr>
          <w:p w14:paraId="2D4298A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7.9205</w:t>
            </w:r>
          </w:p>
        </w:tc>
        <w:tc>
          <w:tcPr>
            <w:tcW w:w="1301" w:type="dxa"/>
            <w:tcBorders>
              <w:top w:val="nil"/>
              <w:left w:val="nil"/>
              <w:bottom w:val="nil"/>
              <w:right w:val="nil"/>
            </w:tcBorders>
            <w:shd w:val="clear" w:color="auto" w:fill="auto"/>
            <w:noWrap/>
            <w:vAlign w:val="center"/>
            <w:hideMark/>
          </w:tcPr>
          <w:p w14:paraId="6EE74C4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&lt;0.005*</w:t>
            </w:r>
          </w:p>
        </w:tc>
      </w:tr>
      <w:tr w:rsidR="00151D27" w:rsidRPr="00151D27" w14:paraId="0FD19F89"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016C977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R </w:t>
            </w:r>
          </w:p>
        </w:tc>
        <w:tc>
          <w:tcPr>
            <w:tcW w:w="949" w:type="dxa"/>
            <w:tcBorders>
              <w:top w:val="nil"/>
              <w:left w:val="nil"/>
              <w:bottom w:val="nil"/>
              <w:right w:val="nil"/>
            </w:tcBorders>
            <w:shd w:val="clear" w:color="auto" w:fill="auto"/>
            <w:noWrap/>
            <w:vAlign w:val="center"/>
            <w:hideMark/>
          </w:tcPr>
          <w:p w14:paraId="3DFBA21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64.67</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79875CB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34.17</w:t>
            </w:r>
          </w:p>
        </w:tc>
        <w:tc>
          <w:tcPr>
            <w:tcW w:w="957" w:type="dxa"/>
            <w:tcBorders>
              <w:top w:val="nil"/>
              <w:left w:val="nil"/>
              <w:bottom w:val="nil"/>
              <w:right w:val="nil"/>
            </w:tcBorders>
            <w:shd w:val="clear" w:color="auto" w:fill="auto"/>
            <w:noWrap/>
            <w:vAlign w:val="center"/>
            <w:hideMark/>
          </w:tcPr>
          <w:p w14:paraId="58FC115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67.65</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59335B5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19.41</w:t>
            </w:r>
          </w:p>
        </w:tc>
        <w:tc>
          <w:tcPr>
            <w:tcW w:w="965" w:type="dxa"/>
            <w:tcBorders>
              <w:top w:val="nil"/>
              <w:left w:val="nil"/>
              <w:bottom w:val="nil"/>
              <w:right w:val="nil"/>
            </w:tcBorders>
            <w:shd w:val="clear" w:color="auto" w:fill="auto"/>
            <w:noWrap/>
            <w:vAlign w:val="center"/>
            <w:hideMark/>
          </w:tcPr>
          <w:p w14:paraId="22437BF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48.34</w:t>
            </w:r>
            <w:r w:rsidRPr="00151D27">
              <w:rPr>
                <w:rFonts w:ascii="Times New Roman" w:eastAsia="Times New Roman" w:hAnsi="Times New Roman"/>
                <w:b/>
                <w:color w:val="000000"/>
                <w:sz w:val="20"/>
                <w:szCs w:val="20"/>
                <w:vertAlign w:val="superscript"/>
                <w:lang w:eastAsia="fr-FR"/>
              </w:rPr>
              <w:t>c</w:t>
            </w:r>
          </w:p>
        </w:tc>
        <w:tc>
          <w:tcPr>
            <w:tcW w:w="822" w:type="dxa"/>
            <w:tcBorders>
              <w:top w:val="nil"/>
              <w:left w:val="nil"/>
              <w:bottom w:val="nil"/>
              <w:right w:val="nil"/>
            </w:tcBorders>
            <w:shd w:val="clear" w:color="auto" w:fill="auto"/>
            <w:noWrap/>
            <w:vAlign w:val="center"/>
            <w:hideMark/>
          </w:tcPr>
          <w:p w14:paraId="11F83D8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18.2</w:t>
            </w:r>
          </w:p>
        </w:tc>
        <w:tc>
          <w:tcPr>
            <w:tcW w:w="970" w:type="dxa"/>
            <w:tcBorders>
              <w:top w:val="nil"/>
              <w:left w:val="nil"/>
              <w:bottom w:val="nil"/>
              <w:right w:val="nil"/>
            </w:tcBorders>
            <w:shd w:val="clear" w:color="auto" w:fill="auto"/>
            <w:noWrap/>
            <w:vAlign w:val="center"/>
            <w:hideMark/>
          </w:tcPr>
          <w:p w14:paraId="7B5E1D3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57.42</w:t>
            </w:r>
          </w:p>
        </w:tc>
        <w:tc>
          <w:tcPr>
            <w:tcW w:w="802" w:type="dxa"/>
            <w:tcBorders>
              <w:top w:val="nil"/>
              <w:left w:val="nil"/>
              <w:bottom w:val="nil"/>
              <w:right w:val="nil"/>
            </w:tcBorders>
            <w:shd w:val="clear" w:color="auto" w:fill="auto"/>
            <w:noWrap/>
            <w:vAlign w:val="center"/>
            <w:hideMark/>
          </w:tcPr>
          <w:p w14:paraId="6494B74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23.62</w:t>
            </w:r>
          </w:p>
        </w:tc>
        <w:tc>
          <w:tcPr>
            <w:tcW w:w="800" w:type="dxa"/>
            <w:tcBorders>
              <w:top w:val="nil"/>
              <w:left w:val="nil"/>
              <w:bottom w:val="nil"/>
              <w:right w:val="nil"/>
            </w:tcBorders>
            <w:shd w:val="clear" w:color="auto" w:fill="auto"/>
            <w:noWrap/>
            <w:vAlign w:val="center"/>
            <w:hideMark/>
          </w:tcPr>
          <w:p w14:paraId="3847097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41.14</w:t>
            </w:r>
          </w:p>
        </w:tc>
        <w:tc>
          <w:tcPr>
            <w:tcW w:w="800" w:type="dxa"/>
            <w:tcBorders>
              <w:top w:val="nil"/>
              <w:left w:val="nil"/>
              <w:bottom w:val="nil"/>
              <w:right w:val="nil"/>
            </w:tcBorders>
            <w:shd w:val="clear" w:color="auto" w:fill="auto"/>
            <w:noWrap/>
            <w:vAlign w:val="center"/>
            <w:hideMark/>
          </w:tcPr>
          <w:p w14:paraId="1842CD5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5.5058</w:t>
            </w:r>
          </w:p>
        </w:tc>
        <w:tc>
          <w:tcPr>
            <w:tcW w:w="1301" w:type="dxa"/>
            <w:tcBorders>
              <w:top w:val="nil"/>
              <w:left w:val="nil"/>
              <w:bottom w:val="nil"/>
              <w:right w:val="nil"/>
            </w:tcBorders>
            <w:shd w:val="clear" w:color="auto" w:fill="auto"/>
            <w:noWrap/>
            <w:vAlign w:val="center"/>
            <w:hideMark/>
          </w:tcPr>
          <w:p w14:paraId="55CC0B1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&lt;0.005*</w:t>
            </w:r>
          </w:p>
        </w:tc>
      </w:tr>
      <w:tr w:rsidR="00151D27" w:rsidRPr="00151D27" w14:paraId="4D43B5C5"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77E2171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NS/10F</w:t>
            </w:r>
          </w:p>
        </w:tc>
        <w:tc>
          <w:tcPr>
            <w:tcW w:w="949" w:type="dxa"/>
            <w:tcBorders>
              <w:top w:val="nil"/>
              <w:left w:val="nil"/>
              <w:bottom w:val="nil"/>
              <w:right w:val="nil"/>
            </w:tcBorders>
            <w:shd w:val="clear" w:color="auto" w:fill="auto"/>
            <w:noWrap/>
            <w:vAlign w:val="center"/>
            <w:hideMark/>
          </w:tcPr>
          <w:p w14:paraId="379DDDA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53.72</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3E4C033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20.37</w:t>
            </w:r>
          </w:p>
        </w:tc>
        <w:tc>
          <w:tcPr>
            <w:tcW w:w="957" w:type="dxa"/>
            <w:tcBorders>
              <w:top w:val="nil"/>
              <w:left w:val="nil"/>
              <w:bottom w:val="nil"/>
              <w:right w:val="nil"/>
            </w:tcBorders>
            <w:shd w:val="clear" w:color="auto" w:fill="auto"/>
            <w:noWrap/>
            <w:vAlign w:val="center"/>
            <w:hideMark/>
          </w:tcPr>
          <w:p w14:paraId="05232DE5"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67.52</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31A45B6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16.53</w:t>
            </w:r>
          </w:p>
        </w:tc>
        <w:tc>
          <w:tcPr>
            <w:tcW w:w="965" w:type="dxa"/>
            <w:tcBorders>
              <w:top w:val="nil"/>
              <w:left w:val="nil"/>
              <w:bottom w:val="nil"/>
              <w:right w:val="nil"/>
            </w:tcBorders>
            <w:shd w:val="clear" w:color="auto" w:fill="auto"/>
            <w:noWrap/>
            <w:vAlign w:val="center"/>
            <w:hideMark/>
          </w:tcPr>
          <w:p w14:paraId="0953FEA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63.53</w:t>
            </w:r>
            <w:r w:rsidRPr="00151D27">
              <w:rPr>
                <w:rFonts w:ascii="Times New Roman" w:eastAsia="Times New Roman" w:hAnsi="Times New Roman"/>
                <w:b/>
                <w:color w:val="000000"/>
                <w:sz w:val="20"/>
                <w:szCs w:val="20"/>
                <w:vertAlign w:val="superscript"/>
                <w:lang w:eastAsia="fr-FR"/>
              </w:rPr>
              <w:t>c</w:t>
            </w:r>
          </w:p>
        </w:tc>
        <w:tc>
          <w:tcPr>
            <w:tcW w:w="822" w:type="dxa"/>
            <w:tcBorders>
              <w:top w:val="nil"/>
              <w:left w:val="nil"/>
              <w:bottom w:val="nil"/>
              <w:right w:val="nil"/>
            </w:tcBorders>
            <w:shd w:val="clear" w:color="auto" w:fill="auto"/>
            <w:noWrap/>
            <w:vAlign w:val="center"/>
            <w:hideMark/>
          </w:tcPr>
          <w:p w14:paraId="765DEE6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19.68</w:t>
            </w:r>
          </w:p>
        </w:tc>
        <w:tc>
          <w:tcPr>
            <w:tcW w:w="970" w:type="dxa"/>
            <w:tcBorders>
              <w:top w:val="nil"/>
              <w:left w:val="nil"/>
              <w:bottom w:val="nil"/>
              <w:right w:val="nil"/>
            </w:tcBorders>
            <w:shd w:val="clear" w:color="auto" w:fill="auto"/>
            <w:noWrap/>
            <w:vAlign w:val="center"/>
            <w:hideMark/>
          </w:tcPr>
          <w:p w14:paraId="0C9041D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63.23</w:t>
            </w:r>
          </w:p>
        </w:tc>
        <w:tc>
          <w:tcPr>
            <w:tcW w:w="802" w:type="dxa"/>
            <w:tcBorders>
              <w:top w:val="nil"/>
              <w:left w:val="nil"/>
              <w:bottom w:val="nil"/>
              <w:right w:val="nil"/>
            </w:tcBorders>
            <w:shd w:val="clear" w:color="auto" w:fill="auto"/>
            <w:noWrap/>
            <w:vAlign w:val="center"/>
            <w:hideMark/>
          </w:tcPr>
          <w:p w14:paraId="153B576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19.22</w:t>
            </w:r>
          </w:p>
        </w:tc>
        <w:tc>
          <w:tcPr>
            <w:tcW w:w="800" w:type="dxa"/>
            <w:tcBorders>
              <w:top w:val="nil"/>
              <w:left w:val="nil"/>
              <w:bottom w:val="nil"/>
              <w:right w:val="nil"/>
            </w:tcBorders>
            <w:shd w:val="clear" w:color="auto" w:fill="auto"/>
            <w:noWrap/>
            <w:vAlign w:val="center"/>
            <w:hideMark/>
          </w:tcPr>
          <w:p w14:paraId="209428D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30.39</w:t>
            </w:r>
          </w:p>
        </w:tc>
        <w:tc>
          <w:tcPr>
            <w:tcW w:w="800" w:type="dxa"/>
            <w:tcBorders>
              <w:top w:val="nil"/>
              <w:left w:val="nil"/>
              <w:bottom w:val="nil"/>
              <w:right w:val="nil"/>
            </w:tcBorders>
            <w:shd w:val="clear" w:color="auto" w:fill="auto"/>
            <w:noWrap/>
            <w:vAlign w:val="center"/>
            <w:hideMark/>
          </w:tcPr>
          <w:p w14:paraId="6EF06D1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2.7297</w:t>
            </w:r>
          </w:p>
        </w:tc>
        <w:tc>
          <w:tcPr>
            <w:tcW w:w="1301" w:type="dxa"/>
            <w:tcBorders>
              <w:top w:val="nil"/>
              <w:left w:val="nil"/>
              <w:bottom w:val="nil"/>
              <w:right w:val="nil"/>
            </w:tcBorders>
            <w:shd w:val="clear" w:color="auto" w:fill="auto"/>
            <w:noWrap/>
            <w:vAlign w:val="center"/>
            <w:hideMark/>
          </w:tcPr>
          <w:p w14:paraId="1895FE2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0.06958</w:t>
            </w:r>
          </w:p>
        </w:tc>
      </w:tr>
      <w:tr w:rsidR="00151D27" w:rsidRPr="00151D27" w14:paraId="395B1DD6"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39A128B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HS/100S</w:t>
            </w:r>
          </w:p>
        </w:tc>
        <w:tc>
          <w:tcPr>
            <w:tcW w:w="949" w:type="dxa"/>
            <w:tcBorders>
              <w:top w:val="nil"/>
              <w:left w:val="nil"/>
              <w:bottom w:val="nil"/>
              <w:right w:val="nil"/>
            </w:tcBorders>
            <w:shd w:val="clear" w:color="auto" w:fill="auto"/>
            <w:noWrap/>
            <w:vAlign w:val="center"/>
            <w:hideMark/>
          </w:tcPr>
          <w:p w14:paraId="76A4191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35.13</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1063B06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17.73</w:t>
            </w:r>
          </w:p>
        </w:tc>
        <w:tc>
          <w:tcPr>
            <w:tcW w:w="957" w:type="dxa"/>
            <w:tcBorders>
              <w:top w:val="nil"/>
              <w:left w:val="nil"/>
              <w:bottom w:val="nil"/>
              <w:right w:val="nil"/>
            </w:tcBorders>
            <w:shd w:val="clear" w:color="auto" w:fill="auto"/>
            <w:noWrap/>
            <w:vAlign w:val="center"/>
            <w:hideMark/>
          </w:tcPr>
          <w:p w14:paraId="5B72E42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40.03</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61A6FD9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18.21</w:t>
            </w:r>
          </w:p>
        </w:tc>
        <w:tc>
          <w:tcPr>
            <w:tcW w:w="965" w:type="dxa"/>
            <w:tcBorders>
              <w:top w:val="nil"/>
              <w:left w:val="nil"/>
              <w:bottom w:val="nil"/>
              <w:right w:val="nil"/>
            </w:tcBorders>
            <w:shd w:val="clear" w:color="auto" w:fill="auto"/>
            <w:noWrap/>
            <w:vAlign w:val="center"/>
            <w:hideMark/>
          </w:tcPr>
          <w:p w14:paraId="5E5A57E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38.47</w:t>
            </w:r>
            <w:r w:rsidRPr="00151D27">
              <w:rPr>
                <w:rFonts w:ascii="Times New Roman" w:eastAsia="Times New Roman" w:hAnsi="Times New Roman"/>
                <w:b/>
                <w:color w:val="000000"/>
                <w:sz w:val="20"/>
                <w:szCs w:val="20"/>
                <w:vertAlign w:val="superscript"/>
                <w:lang w:eastAsia="fr-FR"/>
              </w:rPr>
              <w:t>c</w:t>
            </w:r>
          </w:p>
        </w:tc>
        <w:tc>
          <w:tcPr>
            <w:tcW w:w="822" w:type="dxa"/>
            <w:tcBorders>
              <w:top w:val="nil"/>
              <w:left w:val="nil"/>
              <w:bottom w:val="nil"/>
              <w:right w:val="nil"/>
            </w:tcBorders>
            <w:shd w:val="clear" w:color="auto" w:fill="auto"/>
            <w:noWrap/>
            <w:vAlign w:val="center"/>
            <w:hideMark/>
          </w:tcPr>
          <w:p w14:paraId="4AEB038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14.01</w:t>
            </w:r>
          </w:p>
        </w:tc>
        <w:tc>
          <w:tcPr>
            <w:tcW w:w="970" w:type="dxa"/>
            <w:tcBorders>
              <w:top w:val="nil"/>
              <w:left w:val="nil"/>
              <w:bottom w:val="nil"/>
              <w:right w:val="nil"/>
            </w:tcBorders>
            <w:shd w:val="clear" w:color="auto" w:fill="auto"/>
            <w:noWrap/>
            <w:vAlign w:val="center"/>
            <w:hideMark/>
          </w:tcPr>
          <w:p w14:paraId="34F3E86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38.43</w:t>
            </w:r>
          </w:p>
        </w:tc>
        <w:tc>
          <w:tcPr>
            <w:tcW w:w="802" w:type="dxa"/>
            <w:tcBorders>
              <w:top w:val="nil"/>
              <w:left w:val="nil"/>
              <w:bottom w:val="nil"/>
              <w:right w:val="nil"/>
            </w:tcBorders>
            <w:shd w:val="clear" w:color="auto" w:fill="auto"/>
            <w:noWrap/>
            <w:vAlign w:val="center"/>
            <w:hideMark/>
          </w:tcPr>
          <w:p w14:paraId="0C278965"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16.06</w:t>
            </w:r>
          </w:p>
        </w:tc>
        <w:tc>
          <w:tcPr>
            <w:tcW w:w="800" w:type="dxa"/>
            <w:tcBorders>
              <w:top w:val="nil"/>
              <w:left w:val="nil"/>
              <w:bottom w:val="nil"/>
              <w:right w:val="nil"/>
            </w:tcBorders>
            <w:shd w:val="clear" w:color="auto" w:fill="auto"/>
            <w:noWrap/>
            <w:vAlign w:val="center"/>
            <w:hideMark/>
          </w:tcPr>
          <w:p w14:paraId="63CE903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41.8</w:t>
            </w:r>
          </w:p>
        </w:tc>
        <w:tc>
          <w:tcPr>
            <w:tcW w:w="800" w:type="dxa"/>
            <w:tcBorders>
              <w:top w:val="nil"/>
              <w:left w:val="nil"/>
              <w:bottom w:val="nil"/>
              <w:right w:val="nil"/>
            </w:tcBorders>
            <w:shd w:val="clear" w:color="auto" w:fill="auto"/>
            <w:noWrap/>
            <w:vAlign w:val="center"/>
            <w:hideMark/>
          </w:tcPr>
          <w:p w14:paraId="067FE52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4.3997</w:t>
            </w:r>
          </w:p>
        </w:tc>
        <w:tc>
          <w:tcPr>
            <w:tcW w:w="1301" w:type="dxa"/>
            <w:tcBorders>
              <w:top w:val="nil"/>
              <w:left w:val="nil"/>
              <w:bottom w:val="nil"/>
              <w:right w:val="nil"/>
            </w:tcBorders>
            <w:shd w:val="clear" w:color="auto" w:fill="auto"/>
            <w:noWrap/>
            <w:vAlign w:val="center"/>
            <w:hideMark/>
          </w:tcPr>
          <w:p w14:paraId="7387BC9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0.01447*</w:t>
            </w:r>
          </w:p>
        </w:tc>
      </w:tr>
      <w:tr w:rsidR="00151D27" w:rsidRPr="00151D27" w14:paraId="57C32CF9"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7794761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NDS/100S</w:t>
            </w:r>
          </w:p>
        </w:tc>
        <w:tc>
          <w:tcPr>
            <w:tcW w:w="949" w:type="dxa"/>
            <w:tcBorders>
              <w:top w:val="nil"/>
              <w:left w:val="nil"/>
              <w:bottom w:val="nil"/>
              <w:right w:val="nil"/>
            </w:tcBorders>
            <w:shd w:val="clear" w:color="auto" w:fill="auto"/>
            <w:noWrap/>
            <w:vAlign w:val="center"/>
            <w:hideMark/>
          </w:tcPr>
          <w:p w14:paraId="1582C73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64.36</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55215CD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19.22</w:t>
            </w:r>
          </w:p>
        </w:tc>
        <w:tc>
          <w:tcPr>
            <w:tcW w:w="957" w:type="dxa"/>
            <w:tcBorders>
              <w:top w:val="nil"/>
              <w:left w:val="nil"/>
              <w:bottom w:val="nil"/>
              <w:right w:val="nil"/>
            </w:tcBorders>
            <w:shd w:val="clear" w:color="auto" w:fill="auto"/>
            <w:noWrap/>
            <w:vAlign w:val="center"/>
            <w:hideMark/>
          </w:tcPr>
          <w:p w14:paraId="7BF2EE4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55.6</w:t>
            </w:r>
            <w:r w:rsidRPr="00151D27">
              <w:rPr>
                <w:rFonts w:ascii="Times New Roman" w:eastAsia="Times New Roman" w:hAnsi="Times New Roman"/>
                <w:color w:val="000000"/>
                <w:sz w:val="20"/>
                <w:szCs w:val="20"/>
                <w:vertAlign w:val="superscript"/>
                <w:lang w:eastAsia="fr-FR"/>
              </w:rPr>
              <w:t>a</w:t>
            </w:r>
          </w:p>
        </w:tc>
        <w:tc>
          <w:tcPr>
            <w:tcW w:w="815" w:type="dxa"/>
            <w:tcBorders>
              <w:top w:val="nil"/>
              <w:left w:val="nil"/>
              <w:bottom w:val="nil"/>
              <w:right w:val="nil"/>
            </w:tcBorders>
            <w:shd w:val="clear" w:color="auto" w:fill="auto"/>
            <w:noWrap/>
            <w:vAlign w:val="center"/>
            <w:hideMark/>
          </w:tcPr>
          <w:p w14:paraId="31AD1681"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22.16</w:t>
            </w:r>
          </w:p>
        </w:tc>
        <w:tc>
          <w:tcPr>
            <w:tcW w:w="965" w:type="dxa"/>
            <w:tcBorders>
              <w:top w:val="nil"/>
              <w:left w:val="nil"/>
              <w:bottom w:val="nil"/>
              <w:right w:val="nil"/>
            </w:tcBorders>
            <w:shd w:val="clear" w:color="auto" w:fill="auto"/>
            <w:noWrap/>
            <w:vAlign w:val="center"/>
            <w:hideMark/>
          </w:tcPr>
          <w:p w14:paraId="5845298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59.17</w:t>
            </w:r>
            <w:r w:rsidRPr="00151D27">
              <w:rPr>
                <w:rFonts w:ascii="Times New Roman" w:eastAsia="Times New Roman" w:hAnsi="Times New Roman"/>
                <w:b/>
                <w:color w:val="000000"/>
                <w:sz w:val="20"/>
                <w:szCs w:val="20"/>
                <w:vertAlign w:val="superscript"/>
                <w:lang w:eastAsia="fr-FR"/>
              </w:rPr>
              <w:t>a</w:t>
            </w:r>
          </w:p>
        </w:tc>
        <w:tc>
          <w:tcPr>
            <w:tcW w:w="822" w:type="dxa"/>
            <w:tcBorders>
              <w:top w:val="nil"/>
              <w:left w:val="nil"/>
              <w:bottom w:val="nil"/>
              <w:right w:val="nil"/>
            </w:tcBorders>
            <w:shd w:val="clear" w:color="auto" w:fill="auto"/>
            <w:noWrap/>
            <w:vAlign w:val="center"/>
            <w:hideMark/>
          </w:tcPr>
          <w:p w14:paraId="70580C7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14.83</w:t>
            </w:r>
          </w:p>
        </w:tc>
        <w:tc>
          <w:tcPr>
            <w:tcW w:w="970" w:type="dxa"/>
            <w:tcBorders>
              <w:top w:val="nil"/>
              <w:left w:val="nil"/>
              <w:bottom w:val="nil"/>
              <w:right w:val="nil"/>
            </w:tcBorders>
            <w:shd w:val="clear" w:color="auto" w:fill="auto"/>
            <w:noWrap/>
            <w:vAlign w:val="center"/>
            <w:hideMark/>
          </w:tcPr>
          <w:p w14:paraId="7CE42AC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58.84</w:t>
            </w:r>
          </w:p>
        </w:tc>
        <w:tc>
          <w:tcPr>
            <w:tcW w:w="802" w:type="dxa"/>
            <w:tcBorders>
              <w:top w:val="nil"/>
              <w:left w:val="nil"/>
              <w:bottom w:val="nil"/>
              <w:right w:val="nil"/>
            </w:tcBorders>
            <w:shd w:val="clear" w:color="auto" w:fill="auto"/>
            <w:noWrap/>
            <w:vAlign w:val="center"/>
            <w:hideMark/>
          </w:tcPr>
          <w:p w14:paraId="584A92A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18.34</w:t>
            </w:r>
          </w:p>
        </w:tc>
        <w:tc>
          <w:tcPr>
            <w:tcW w:w="800" w:type="dxa"/>
            <w:tcBorders>
              <w:top w:val="nil"/>
              <w:left w:val="nil"/>
              <w:bottom w:val="nil"/>
              <w:right w:val="nil"/>
            </w:tcBorders>
            <w:shd w:val="clear" w:color="auto" w:fill="auto"/>
            <w:noWrap/>
            <w:vAlign w:val="center"/>
            <w:hideMark/>
          </w:tcPr>
          <w:p w14:paraId="3FE9C41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31.17</w:t>
            </w:r>
          </w:p>
        </w:tc>
        <w:tc>
          <w:tcPr>
            <w:tcW w:w="800" w:type="dxa"/>
            <w:tcBorders>
              <w:top w:val="nil"/>
              <w:left w:val="nil"/>
              <w:bottom w:val="nil"/>
              <w:right w:val="nil"/>
            </w:tcBorders>
            <w:shd w:val="clear" w:color="auto" w:fill="auto"/>
            <w:noWrap/>
            <w:vAlign w:val="center"/>
            <w:hideMark/>
          </w:tcPr>
          <w:p w14:paraId="0614D75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0.346</w:t>
            </w:r>
          </w:p>
        </w:tc>
        <w:tc>
          <w:tcPr>
            <w:tcW w:w="1301" w:type="dxa"/>
            <w:tcBorders>
              <w:top w:val="nil"/>
              <w:left w:val="nil"/>
              <w:bottom w:val="nil"/>
              <w:right w:val="nil"/>
            </w:tcBorders>
            <w:shd w:val="clear" w:color="auto" w:fill="auto"/>
            <w:noWrap/>
            <w:vAlign w:val="center"/>
            <w:hideMark/>
          </w:tcPr>
          <w:p w14:paraId="6895D96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0.7083</w:t>
            </w:r>
          </w:p>
        </w:tc>
      </w:tr>
      <w:tr w:rsidR="00151D27" w:rsidRPr="00151D27" w14:paraId="76A35F65"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75A1286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W100S </w:t>
            </w:r>
          </w:p>
        </w:tc>
        <w:tc>
          <w:tcPr>
            <w:tcW w:w="949" w:type="dxa"/>
            <w:tcBorders>
              <w:top w:val="nil"/>
              <w:left w:val="nil"/>
              <w:bottom w:val="nil"/>
              <w:right w:val="nil"/>
            </w:tcBorders>
            <w:shd w:val="clear" w:color="auto" w:fill="auto"/>
            <w:noWrap/>
            <w:vAlign w:val="center"/>
            <w:hideMark/>
          </w:tcPr>
          <w:p w14:paraId="42977FA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5.789</w:t>
            </w:r>
            <w:r w:rsidRPr="00151D27">
              <w:rPr>
                <w:rFonts w:ascii="Times New Roman" w:eastAsia="Times New Roman" w:hAnsi="Times New Roman"/>
                <w:b/>
                <w:color w:val="000000"/>
                <w:sz w:val="20"/>
                <w:szCs w:val="20"/>
                <w:vertAlign w:val="superscript"/>
                <w:lang w:eastAsia="fr-FR"/>
              </w:rPr>
              <w:t>b</w:t>
            </w:r>
          </w:p>
        </w:tc>
        <w:tc>
          <w:tcPr>
            <w:tcW w:w="823" w:type="dxa"/>
            <w:tcBorders>
              <w:top w:val="nil"/>
              <w:left w:val="nil"/>
              <w:bottom w:val="nil"/>
              <w:right w:val="nil"/>
            </w:tcBorders>
            <w:shd w:val="clear" w:color="auto" w:fill="auto"/>
            <w:noWrap/>
            <w:vAlign w:val="center"/>
            <w:hideMark/>
          </w:tcPr>
          <w:p w14:paraId="49094FA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1.873</w:t>
            </w:r>
          </w:p>
        </w:tc>
        <w:tc>
          <w:tcPr>
            <w:tcW w:w="957" w:type="dxa"/>
            <w:tcBorders>
              <w:top w:val="nil"/>
              <w:left w:val="nil"/>
              <w:bottom w:val="nil"/>
              <w:right w:val="nil"/>
            </w:tcBorders>
            <w:shd w:val="clear" w:color="auto" w:fill="auto"/>
            <w:noWrap/>
            <w:vAlign w:val="center"/>
            <w:hideMark/>
          </w:tcPr>
          <w:p w14:paraId="0540E08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6.5</w:t>
            </w:r>
            <w:r w:rsidRPr="00151D27">
              <w:rPr>
                <w:rFonts w:ascii="Times New Roman" w:eastAsia="Times New Roman" w:hAnsi="Times New Roman"/>
                <w:color w:val="000000"/>
                <w:sz w:val="20"/>
                <w:szCs w:val="20"/>
                <w:vertAlign w:val="superscript"/>
                <w:lang w:eastAsia="fr-FR"/>
              </w:rPr>
              <w:t>a</w:t>
            </w:r>
          </w:p>
        </w:tc>
        <w:tc>
          <w:tcPr>
            <w:tcW w:w="815" w:type="dxa"/>
            <w:tcBorders>
              <w:top w:val="nil"/>
              <w:left w:val="nil"/>
              <w:bottom w:val="nil"/>
              <w:right w:val="nil"/>
            </w:tcBorders>
            <w:shd w:val="clear" w:color="auto" w:fill="auto"/>
            <w:noWrap/>
            <w:vAlign w:val="center"/>
            <w:hideMark/>
          </w:tcPr>
          <w:p w14:paraId="24F188D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4.936</w:t>
            </w:r>
          </w:p>
        </w:tc>
        <w:tc>
          <w:tcPr>
            <w:tcW w:w="965" w:type="dxa"/>
            <w:tcBorders>
              <w:top w:val="nil"/>
              <w:left w:val="nil"/>
              <w:bottom w:val="nil"/>
              <w:right w:val="nil"/>
            </w:tcBorders>
            <w:shd w:val="clear" w:color="auto" w:fill="auto"/>
            <w:noWrap/>
            <w:vAlign w:val="center"/>
            <w:hideMark/>
          </w:tcPr>
          <w:p w14:paraId="611C2B26"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5.052</w:t>
            </w:r>
            <w:r w:rsidRPr="00151D27">
              <w:rPr>
                <w:rFonts w:ascii="Times New Roman" w:eastAsia="Times New Roman" w:hAnsi="Times New Roman"/>
                <w:b/>
                <w:color w:val="000000"/>
                <w:sz w:val="20"/>
                <w:szCs w:val="20"/>
                <w:vertAlign w:val="superscript"/>
                <w:lang w:eastAsia="fr-FR"/>
              </w:rPr>
              <w:t>b</w:t>
            </w:r>
          </w:p>
        </w:tc>
        <w:tc>
          <w:tcPr>
            <w:tcW w:w="822" w:type="dxa"/>
            <w:tcBorders>
              <w:top w:val="nil"/>
              <w:left w:val="nil"/>
              <w:bottom w:val="nil"/>
              <w:right w:val="nil"/>
            </w:tcBorders>
            <w:shd w:val="clear" w:color="auto" w:fill="auto"/>
            <w:noWrap/>
            <w:vAlign w:val="center"/>
            <w:hideMark/>
          </w:tcPr>
          <w:p w14:paraId="10B038B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3.41</w:t>
            </w:r>
          </w:p>
        </w:tc>
        <w:tc>
          <w:tcPr>
            <w:tcW w:w="970" w:type="dxa"/>
            <w:tcBorders>
              <w:top w:val="nil"/>
              <w:left w:val="nil"/>
              <w:bottom w:val="nil"/>
              <w:right w:val="nil"/>
            </w:tcBorders>
            <w:shd w:val="clear" w:color="auto" w:fill="auto"/>
            <w:noWrap/>
            <w:vAlign w:val="center"/>
            <w:hideMark/>
          </w:tcPr>
          <w:p w14:paraId="537D354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5.652</w:t>
            </w:r>
          </w:p>
        </w:tc>
        <w:tc>
          <w:tcPr>
            <w:tcW w:w="802" w:type="dxa"/>
            <w:tcBorders>
              <w:top w:val="nil"/>
              <w:left w:val="nil"/>
              <w:bottom w:val="nil"/>
              <w:right w:val="nil"/>
            </w:tcBorders>
            <w:shd w:val="clear" w:color="auto" w:fill="auto"/>
            <w:noWrap/>
            <w:vAlign w:val="center"/>
            <w:hideMark/>
          </w:tcPr>
          <w:p w14:paraId="05729CE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3.834</w:t>
            </w:r>
          </w:p>
        </w:tc>
        <w:tc>
          <w:tcPr>
            <w:tcW w:w="800" w:type="dxa"/>
            <w:tcBorders>
              <w:top w:val="nil"/>
              <w:left w:val="nil"/>
              <w:bottom w:val="nil"/>
              <w:right w:val="nil"/>
            </w:tcBorders>
            <w:shd w:val="clear" w:color="auto" w:fill="auto"/>
            <w:noWrap/>
            <w:vAlign w:val="center"/>
            <w:hideMark/>
          </w:tcPr>
          <w:p w14:paraId="18F8DEF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67.84</w:t>
            </w:r>
          </w:p>
        </w:tc>
        <w:tc>
          <w:tcPr>
            <w:tcW w:w="800" w:type="dxa"/>
            <w:tcBorders>
              <w:top w:val="nil"/>
              <w:left w:val="nil"/>
              <w:bottom w:val="nil"/>
              <w:right w:val="nil"/>
            </w:tcBorders>
            <w:shd w:val="clear" w:color="auto" w:fill="auto"/>
            <w:noWrap/>
            <w:vAlign w:val="center"/>
            <w:hideMark/>
          </w:tcPr>
          <w:p w14:paraId="1E8DABC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5.9624</w:t>
            </w:r>
          </w:p>
        </w:tc>
        <w:tc>
          <w:tcPr>
            <w:tcW w:w="1301" w:type="dxa"/>
            <w:tcBorders>
              <w:top w:val="nil"/>
              <w:left w:val="nil"/>
              <w:bottom w:val="nil"/>
              <w:right w:val="nil"/>
            </w:tcBorders>
            <w:shd w:val="clear" w:color="auto" w:fill="auto"/>
            <w:noWrap/>
            <w:vAlign w:val="center"/>
            <w:hideMark/>
          </w:tcPr>
          <w:p w14:paraId="3C03BE2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&lt;0.005*</w:t>
            </w:r>
          </w:p>
        </w:tc>
      </w:tr>
      <w:tr w:rsidR="00151D27" w:rsidRPr="00151D27" w14:paraId="2C2E274B"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748F957B"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LF </w:t>
            </w:r>
          </w:p>
        </w:tc>
        <w:tc>
          <w:tcPr>
            <w:tcW w:w="949" w:type="dxa"/>
            <w:tcBorders>
              <w:top w:val="nil"/>
              <w:left w:val="nil"/>
              <w:bottom w:val="nil"/>
              <w:right w:val="nil"/>
            </w:tcBorders>
            <w:shd w:val="clear" w:color="auto" w:fill="auto"/>
            <w:noWrap/>
            <w:vAlign w:val="center"/>
            <w:hideMark/>
          </w:tcPr>
          <w:p w14:paraId="4366903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7.165</w:t>
            </w:r>
            <w:r w:rsidRPr="00151D27">
              <w:rPr>
                <w:rFonts w:ascii="Times New Roman" w:eastAsia="Times New Roman" w:hAnsi="Times New Roman"/>
                <w:b/>
                <w:color w:val="000000"/>
                <w:sz w:val="20"/>
                <w:szCs w:val="20"/>
                <w:vertAlign w:val="superscript"/>
                <w:lang w:eastAsia="fr-FR"/>
              </w:rPr>
              <w:t>b</w:t>
            </w:r>
          </w:p>
        </w:tc>
        <w:tc>
          <w:tcPr>
            <w:tcW w:w="823" w:type="dxa"/>
            <w:tcBorders>
              <w:top w:val="nil"/>
              <w:left w:val="nil"/>
              <w:bottom w:val="nil"/>
              <w:right w:val="nil"/>
            </w:tcBorders>
            <w:shd w:val="clear" w:color="auto" w:fill="auto"/>
            <w:noWrap/>
            <w:vAlign w:val="center"/>
            <w:hideMark/>
          </w:tcPr>
          <w:p w14:paraId="50B648B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1.134</w:t>
            </w:r>
          </w:p>
        </w:tc>
        <w:tc>
          <w:tcPr>
            <w:tcW w:w="957" w:type="dxa"/>
            <w:tcBorders>
              <w:top w:val="nil"/>
              <w:left w:val="nil"/>
              <w:bottom w:val="nil"/>
              <w:right w:val="nil"/>
            </w:tcBorders>
            <w:shd w:val="clear" w:color="auto" w:fill="auto"/>
            <w:noWrap/>
            <w:vAlign w:val="center"/>
            <w:hideMark/>
          </w:tcPr>
          <w:p w14:paraId="7C0FA48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11.246</w:t>
            </w:r>
            <w:r w:rsidRPr="00151D27">
              <w:rPr>
                <w:rFonts w:ascii="Times New Roman" w:eastAsia="Times New Roman" w:hAnsi="Times New Roman"/>
                <w:color w:val="000000"/>
                <w:sz w:val="20"/>
                <w:szCs w:val="20"/>
                <w:vertAlign w:val="superscript"/>
                <w:lang w:eastAsia="fr-FR"/>
              </w:rPr>
              <w:t>a</w:t>
            </w:r>
          </w:p>
        </w:tc>
        <w:tc>
          <w:tcPr>
            <w:tcW w:w="815" w:type="dxa"/>
            <w:tcBorders>
              <w:top w:val="nil"/>
              <w:left w:val="nil"/>
              <w:bottom w:val="nil"/>
              <w:right w:val="nil"/>
            </w:tcBorders>
            <w:shd w:val="clear" w:color="auto" w:fill="auto"/>
            <w:noWrap/>
            <w:vAlign w:val="center"/>
            <w:hideMark/>
          </w:tcPr>
          <w:p w14:paraId="7F280DBB"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0.779</w:t>
            </w:r>
          </w:p>
        </w:tc>
        <w:tc>
          <w:tcPr>
            <w:tcW w:w="965" w:type="dxa"/>
            <w:tcBorders>
              <w:top w:val="nil"/>
              <w:left w:val="nil"/>
              <w:bottom w:val="nil"/>
              <w:right w:val="nil"/>
            </w:tcBorders>
            <w:shd w:val="clear" w:color="auto" w:fill="auto"/>
            <w:noWrap/>
            <w:vAlign w:val="center"/>
            <w:hideMark/>
          </w:tcPr>
          <w:p w14:paraId="3EA3C9C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7.069</w:t>
            </w:r>
            <w:r w:rsidRPr="00151D27">
              <w:rPr>
                <w:rFonts w:ascii="Times New Roman" w:eastAsia="Times New Roman" w:hAnsi="Times New Roman"/>
                <w:b/>
                <w:color w:val="000000"/>
                <w:sz w:val="20"/>
                <w:szCs w:val="20"/>
                <w:vertAlign w:val="superscript"/>
                <w:lang w:eastAsia="fr-FR"/>
              </w:rPr>
              <w:t>b</w:t>
            </w:r>
          </w:p>
        </w:tc>
        <w:tc>
          <w:tcPr>
            <w:tcW w:w="822" w:type="dxa"/>
            <w:tcBorders>
              <w:top w:val="nil"/>
              <w:left w:val="nil"/>
              <w:bottom w:val="nil"/>
              <w:right w:val="nil"/>
            </w:tcBorders>
            <w:shd w:val="clear" w:color="auto" w:fill="auto"/>
            <w:noWrap/>
            <w:vAlign w:val="center"/>
            <w:hideMark/>
          </w:tcPr>
          <w:p w14:paraId="2C80A11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1.45</w:t>
            </w:r>
          </w:p>
        </w:tc>
        <w:tc>
          <w:tcPr>
            <w:tcW w:w="970" w:type="dxa"/>
            <w:tcBorders>
              <w:top w:val="nil"/>
              <w:left w:val="nil"/>
              <w:bottom w:val="nil"/>
              <w:right w:val="nil"/>
            </w:tcBorders>
            <w:shd w:val="clear" w:color="auto" w:fill="auto"/>
            <w:noWrap/>
            <w:vAlign w:val="center"/>
            <w:hideMark/>
          </w:tcPr>
          <w:p w14:paraId="5DB112B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8.465</w:t>
            </w:r>
          </w:p>
        </w:tc>
        <w:tc>
          <w:tcPr>
            <w:tcW w:w="802" w:type="dxa"/>
            <w:tcBorders>
              <w:top w:val="nil"/>
              <w:left w:val="nil"/>
              <w:bottom w:val="nil"/>
              <w:right w:val="nil"/>
            </w:tcBorders>
            <w:shd w:val="clear" w:color="auto" w:fill="auto"/>
            <w:noWrap/>
            <w:vAlign w:val="center"/>
            <w:hideMark/>
          </w:tcPr>
          <w:p w14:paraId="6D2735F7"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2.303</w:t>
            </w:r>
          </w:p>
        </w:tc>
        <w:tc>
          <w:tcPr>
            <w:tcW w:w="800" w:type="dxa"/>
            <w:tcBorders>
              <w:top w:val="nil"/>
              <w:left w:val="nil"/>
              <w:bottom w:val="nil"/>
              <w:right w:val="nil"/>
            </w:tcBorders>
            <w:shd w:val="clear" w:color="auto" w:fill="auto"/>
            <w:noWrap/>
            <w:vAlign w:val="center"/>
            <w:hideMark/>
          </w:tcPr>
          <w:p w14:paraId="144E35E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27.2</w:t>
            </w:r>
          </w:p>
        </w:tc>
        <w:tc>
          <w:tcPr>
            <w:tcW w:w="800" w:type="dxa"/>
            <w:tcBorders>
              <w:top w:val="nil"/>
              <w:left w:val="nil"/>
              <w:bottom w:val="nil"/>
              <w:right w:val="nil"/>
            </w:tcBorders>
            <w:shd w:val="clear" w:color="auto" w:fill="auto"/>
            <w:noWrap/>
            <w:vAlign w:val="center"/>
            <w:hideMark/>
          </w:tcPr>
          <w:p w14:paraId="177590A5"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5.3209</w:t>
            </w:r>
          </w:p>
        </w:tc>
        <w:tc>
          <w:tcPr>
            <w:tcW w:w="1301" w:type="dxa"/>
            <w:tcBorders>
              <w:top w:val="nil"/>
              <w:left w:val="nil"/>
              <w:bottom w:val="nil"/>
              <w:right w:val="nil"/>
            </w:tcBorders>
            <w:shd w:val="clear" w:color="auto" w:fill="auto"/>
            <w:noWrap/>
            <w:vAlign w:val="center"/>
            <w:hideMark/>
          </w:tcPr>
          <w:p w14:paraId="143ABB3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&lt;0.005*</w:t>
            </w:r>
          </w:p>
        </w:tc>
      </w:tr>
      <w:tr w:rsidR="00151D27" w:rsidRPr="00151D27" w14:paraId="7C9AA11E" w14:textId="77777777" w:rsidTr="008864B7">
        <w:trPr>
          <w:trHeight w:val="308"/>
          <w:jc w:val="center"/>
        </w:trPr>
        <w:tc>
          <w:tcPr>
            <w:tcW w:w="1181" w:type="dxa"/>
            <w:tcBorders>
              <w:top w:val="nil"/>
              <w:left w:val="nil"/>
              <w:bottom w:val="nil"/>
              <w:right w:val="nil"/>
            </w:tcBorders>
            <w:shd w:val="clear" w:color="auto" w:fill="auto"/>
            <w:noWrap/>
            <w:vAlign w:val="center"/>
            <w:hideMark/>
          </w:tcPr>
          <w:p w14:paraId="01A6460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LG </w:t>
            </w:r>
          </w:p>
        </w:tc>
        <w:tc>
          <w:tcPr>
            <w:tcW w:w="949" w:type="dxa"/>
            <w:tcBorders>
              <w:top w:val="nil"/>
              <w:left w:val="nil"/>
              <w:bottom w:val="nil"/>
              <w:right w:val="nil"/>
            </w:tcBorders>
            <w:shd w:val="clear" w:color="auto" w:fill="auto"/>
            <w:noWrap/>
            <w:vAlign w:val="center"/>
            <w:hideMark/>
          </w:tcPr>
          <w:p w14:paraId="62DA70C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0.6518</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nil"/>
              <w:right w:val="nil"/>
            </w:tcBorders>
            <w:shd w:val="clear" w:color="auto" w:fill="auto"/>
            <w:noWrap/>
            <w:vAlign w:val="center"/>
            <w:hideMark/>
          </w:tcPr>
          <w:p w14:paraId="71269A5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0.1063</w:t>
            </w:r>
          </w:p>
        </w:tc>
        <w:tc>
          <w:tcPr>
            <w:tcW w:w="957" w:type="dxa"/>
            <w:tcBorders>
              <w:top w:val="nil"/>
              <w:left w:val="nil"/>
              <w:bottom w:val="nil"/>
              <w:right w:val="nil"/>
            </w:tcBorders>
            <w:shd w:val="clear" w:color="auto" w:fill="auto"/>
            <w:noWrap/>
            <w:vAlign w:val="center"/>
            <w:hideMark/>
          </w:tcPr>
          <w:p w14:paraId="70FC5C3D"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4.754</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nil"/>
              <w:right w:val="nil"/>
            </w:tcBorders>
            <w:shd w:val="clear" w:color="auto" w:fill="auto"/>
            <w:noWrap/>
            <w:vAlign w:val="center"/>
            <w:hideMark/>
          </w:tcPr>
          <w:p w14:paraId="1C6B7F95"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1.326</w:t>
            </w:r>
          </w:p>
        </w:tc>
        <w:tc>
          <w:tcPr>
            <w:tcW w:w="965" w:type="dxa"/>
            <w:tcBorders>
              <w:top w:val="nil"/>
              <w:left w:val="nil"/>
              <w:bottom w:val="nil"/>
              <w:right w:val="nil"/>
            </w:tcBorders>
            <w:shd w:val="clear" w:color="auto" w:fill="auto"/>
            <w:noWrap/>
            <w:vAlign w:val="center"/>
            <w:hideMark/>
          </w:tcPr>
          <w:p w14:paraId="630A2E8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0.6234</w:t>
            </w:r>
            <w:r w:rsidRPr="00151D27">
              <w:rPr>
                <w:rFonts w:ascii="Times New Roman" w:eastAsia="Times New Roman" w:hAnsi="Times New Roman"/>
                <w:b/>
                <w:color w:val="000000"/>
                <w:sz w:val="20"/>
                <w:szCs w:val="20"/>
                <w:vertAlign w:val="superscript"/>
                <w:lang w:eastAsia="fr-FR"/>
              </w:rPr>
              <w:t>a</w:t>
            </w:r>
          </w:p>
        </w:tc>
        <w:tc>
          <w:tcPr>
            <w:tcW w:w="822" w:type="dxa"/>
            <w:tcBorders>
              <w:top w:val="nil"/>
              <w:left w:val="nil"/>
              <w:bottom w:val="nil"/>
              <w:right w:val="nil"/>
            </w:tcBorders>
            <w:shd w:val="clear" w:color="auto" w:fill="auto"/>
            <w:noWrap/>
            <w:vAlign w:val="center"/>
            <w:hideMark/>
          </w:tcPr>
          <w:p w14:paraId="18A6C74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0.1279</w:t>
            </w:r>
          </w:p>
        </w:tc>
        <w:tc>
          <w:tcPr>
            <w:tcW w:w="970" w:type="dxa"/>
            <w:tcBorders>
              <w:top w:val="nil"/>
              <w:left w:val="nil"/>
              <w:bottom w:val="nil"/>
              <w:right w:val="nil"/>
            </w:tcBorders>
            <w:shd w:val="clear" w:color="auto" w:fill="auto"/>
            <w:noWrap/>
            <w:vAlign w:val="center"/>
            <w:hideMark/>
          </w:tcPr>
          <w:p w14:paraId="5136F1E3"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1.993</w:t>
            </w:r>
          </w:p>
        </w:tc>
        <w:tc>
          <w:tcPr>
            <w:tcW w:w="802" w:type="dxa"/>
            <w:tcBorders>
              <w:top w:val="nil"/>
              <w:left w:val="nil"/>
              <w:bottom w:val="nil"/>
              <w:right w:val="nil"/>
            </w:tcBorders>
            <w:shd w:val="clear" w:color="auto" w:fill="auto"/>
            <w:noWrap/>
            <w:vAlign w:val="center"/>
            <w:hideMark/>
          </w:tcPr>
          <w:p w14:paraId="43EA732C"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2.092</w:t>
            </w:r>
          </w:p>
        </w:tc>
        <w:tc>
          <w:tcPr>
            <w:tcW w:w="800" w:type="dxa"/>
            <w:tcBorders>
              <w:top w:val="nil"/>
              <w:left w:val="nil"/>
              <w:bottom w:val="nil"/>
              <w:right w:val="nil"/>
            </w:tcBorders>
            <w:shd w:val="clear" w:color="auto" w:fill="auto"/>
            <w:noWrap/>
            <w:vAlign w:val="center"/>
            <w:hideMark/>
          </w:tcPr>
          <w:p w14:paraId="1451336E"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10.43</w:t>
            </w:r>
          </w:p>
        </w:tc>
        <w:tc>
          <w:tcPr>
            <w:tcW w:w="800" w:type="dxa"/>
            <w:tcBorders>
              <w:top w:val="nil"/>
              <w:left w:val="nil"/>
              <w:bottom w:val="nil"/>
              <w:right w:val="nil"/>
            </w:tcBorders>
            <w:shd w:val="clear" w:color="auto" w:fill="auto"/>
            <w:noWrap/>
            <w:vAlign w:val="center"/>
            <w:hideMark/>
          </w:tcPr>
          <w:p w14:paraId="0A2ED1A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89</w:t>
            </w:r>
          </w:p>
        </w:tc>
        <w:tc>
          <w:tcPr>
            <w:tcW w:w="1301" w:type="dxa"/>
            <w:tcBorders>
              <w:top w:val="nil"/>
              <w:left w:val="nil"/>
              <w:bottom w:val="nil"/>
              <w:right w:val="nil"/>
            </w:tcBorders>
            <w:shd w:val="clear" w:color="auto" w:fill="auto"/>
            <w:noWrap/>
            <w:vAlign w:val="center"/>
            <w:hideMark/>
          </w:tcPr>
          <w:p w14:paraId="412D296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 0.0001*</w:t>
            </w:r>
          </w:p>
        </w:tc>
      </w:tr>
      <w:tr w:rsidR="00151D27" w:rsidRPr="00151D27" w14:paraId="6ABABA38" w14:textId="77777777" w:rsidTr="008864B7">
        <w:trPr>
          <w:trHeight w:val="322"/>
          <w:jc w:val="center"/>
        </w:trPr>
        <w:tc>
          <w:tcPr>
            <w:tcW w:w="1181" w:type="dxa"/>
            <w:tcBorders>
              <w:top w:val="nil"/>
              <w:left w:val="nil"/>
              <w:bottom w:val="single" w:sz="8" w:space="0" w:color="auto"/>
              <w:right w:val="nil"/>
            </w:tcBorders>
            <w:shd w:val="clear" w:color="auto" w:fill="auto"/>
            <w:noWrap/>
            <w:vAlign w:val="center"/>
            <w:hideMark/>
          </w:tcPr>
          <w:p w14:paraId="5324056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xml:space="preserve">WF </w:t>
            </w:r>
          </w:p>
        </w:tc>
        <w:tc>
          <w:tcPr>
            <w:tcW w:w="949" w:type="dxa"/>
            <w:tcBorders>
              <w:top w:val="nil"/>
              <w:left w:val="nil"/>
              <w:bottom w:val="single" w:sz="8" w:space="0" w:color="auto"/>
              <w:right w:val="nil"/>
            </w:tcBorders>
            <w:shd w:val="clear" w:color="auto" w:fill="auto"/>
            <w:noWrap/>
            <w:vAlign w:val="center"/>
            <w:hideMark/>
          </w:tcPr>
          <w:p w14:paraId="27EFB32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5.767</w:t>
            </w:r>
            <w:r w:rsidRPr="00151D27">
              <w:rPr>
                <w:rFonts w:ascii="Times New Roman" w:eastAsia="Times New Roman" w:hAnsi="Times New Roman"/>
                <w:b/>
                <w:color w:val="000000"/>
                <w:sz w:val="20"/>
                <w:szCs w:val="20"/>
                <w:vertAlign w:val="superscript"/>
                <w:lang w:eastAsia="fr-FR"/>
              </w:rPr>
              <w:t>a</w:t>
            </w:r>
          </w:p>
        </w:tc>
        <w:tc>
          <w:tcPr>
            <w:tcW w:w="823" w:type="dxa"/>
            <w:tcBorders>
              <w:top w:val="nil"/>
              <w:left w:val="nil"/>
              <w:bottom w:val="single" w:sz="8" w:space="0" w:color="auto"/>
              <w:right w:val="nil"/>
            </w:tcBorders>
            <w:shd w:val="clear" w:color="auto" w:fill="auto"/>
            <w:noWrap/>
            <w:vAlign w:val="center"/>
            <w:hideMark/>
          </w:tcPr>
          <w:p w14:paraId="31B8D99A"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0.728</w:t>
            </w:r>
          </w:p>
        </w:tc>
        <w:tc>
          <w:tcPr>
            <w:tcW w:w="957" w:type="dxa"/>
            <w:tcBorders>
              <w:top w:val="nil"/>
              <w:left w:val="nil"/>
              <w:bottom w:val="single" w:sz="8" w:space="0" w:color="auto"/>
              <w:right w:val="nil"/>
            </w:tcBorders>
            <w:shd w:val="clear" w:color="auto" w:fill="auto"/>
            <w:noWrap/>
            <w:vAlign w:val="center"/>
            <w:hideMark/>
          </w:tcPr>
          <w:p w14:paraId="1B80BB25"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6.0333</w:t>
            </w:r>
            <w:r w:rsidRPr="00151D27">
              <w:rPr>
                <w:rFonts w:ascii="Times New Roman" w:eastAsia="Times New Roman" w:hAnsi="Times New Roman"/>
                <w:color w:val="000000"/>
                <w:sz w:val="20"/>
                <w:szCs w:val="20"/>
                <w:vertAlign w:val="superscript"/>
                <w:lang w:eastAsia="fr-FR"/>
              </w:rPr>
              <w:t>b</w:t>
            </w:r>
          </w:p>
        </w:tc>
        <w:tc>
          <w:tcPr>
            <w:tcW w:w="815" w:type="dxa"/>
            <w:tcBorders>
              <w:top w:val="nil"/>
              <w:left w:val="nil"/>
              <w:bottom w:val="single" w:sz="8" w:space="0" w:color="auto"/>
              <w:right w:val="nil"/>
            </w:tcBorders>
            <w:shd w:val="clear" w:color="auto" w:fill="auto"/>
            <w:noWrap/>
            <w:vAlign w:val="center"/>
            <w:hideMark/>
          </w:tcPr>
          <w:p w14:paraId="349837E2"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0.4901</w:t>
            </w:r>
          </w:p>
        </w:tc>
        <w:tc>
          <w:tcPr>
            <w:tcW w:w="965" w:type="dxa"/>
            <w:tcBorders>
              <w:top w:val="nil"/>
              <w:left w:val="nil"/>
              <w:bottom w:val="single" w:sz="8" w:space="0" w:color="auto"/>
              <w:right w:val="nil"/>
            </w:tcBorders>
            <w:shd w:val="clear" w:color="auto" w:fill="auto"/>
            <w:noWrap/>
            <w:vAlign w:val="center"/>
            <w:hideMark/>
          </w:tcPr>
          <w:p w14:paraId="4EA4B0D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6.233</w:t>
            </w:r>
            <w:r w:rsidRPr="00151D27">
              <w:rPr>
                <w:rFonts w:ascii="Times New Roman" w:eastAsia="Times New Roman" w:hAnsi="Times New Roman"/>
                <w:b/>
                <w:color w:val="000000"/>
                <w:sz w:val="20"/>
                <w:szCs w:val="20"/>
                <w:vertAlign w:val="superscript"/>
                <w:lang w:eastAsia="fr-FR"/>
              </w:rPr>
              <w:t>b</w:t>
            </w:r>
          </w:p>
        </w:tc>
        <w:tc>
          <w:tcPr>
            <w:tcW w:w="822" w:type="dxa"/>
            <w:tcBorders>
              <w:top w:val="nil"/>
              <w:left w:val="nil"/>
              <w:bottom w:val="single" w:sz="8" w:space="0" w:color="auto"/>
              <w:right w:val="nil"/>
            </w:tcBorders>
            <w:shd w:val="clear" w:color="auto" w:fill="auto"/>
            <w:noWrap/>
            <w:vAlign w:val="center"/>
            <w:hideMark/>
          </w:tcPr>
          <w:p w14:paraId="1F211CD9"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0.568</w:t>
            </w:r>
          </w:p>
        </w:tc>
        <w:tc>
          <w:tcPr>
            <w:tcW w:w="970" w:type="dxa"/>
            <w:tcBorders>
              <w:top w:val="nil"/>
              <w:left w:val="nil"/>
              <w:bottom w:val="single" w:sz="8" w:space="0" w:color="auto"/>
              <w:right w:val="nil"/>
            </w:tcBorders>
            <w:shd w:val="clear" w:color="auto" w:fill="auto"/>
            <w:noWrap/>
            <w:vAlign w:val="center"/>
            <w:hideMark/>
          </w:tcPr>
          <w:p w14:paraId="545C6428"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6.0111</w:t>
            </w:r>
          </w:p>
        </w:tc>
        <w:tc>
          <w:tcPr>
            <w:tcW w:w="802" w:type="dxa"/>
            <w:tcBorders>
              <w:top w:val="nil"/>
              <w:left w:val="nil"/>
              <w:bottom w:val="single" w:sz="8" w:space="0" w:color="auto"/>
              <w:right w:val="nil"/>
            </w:tcBorders>
            <w:shd w:val="clear" w:color="auto" w:fill="auto"/>
            <w:noWrap/>
            <w:vAlign w:val="center"/>
            <w:hideMark/>
          </w:tcPr>
          <w:p w14:paraId="777B3CA0"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0.627</w:t>
            </w:r>
          </w:p>
        </w:tc>
        <w:tc>
          <w:tcPr>
            <w:tcW w:w="800" w:type="dxa"/>
            <w:tcBorders>
              <w:top w:val="nil"/>
              <w:left w:val="nil"/>
              <w:bottom w:val="single" w:sz="8" w:space="0" w:color="auto"/>
              <w:right w:val="nil"/>
            </w:tcBorders>
            <w:shd w:val="clear" w:color="auto" w:fill="auto"/>
            <w:noWrap/>
            <w:vAlign w:val="center"/>
            <w:hideMark/>
          </w:tcPr>
          <w:p w14:paraId="4DD1CE1F"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104.96</w:t>
            </w:r>
          </w:p>
        </w:tc>
        <w:tc>
          <w:tcPr>
            <w:tcW w:w="800" w:type="dxa"/>
            <w:tcBorders>
              <w:top w:val="nil"/>
              <w:left w:val="nil"/>
              <w:bottom w:val="single" w:sz="8" w:space="0" w:color="auto"/>
              <w:right w:val="nil"/>
            </w:tcBorders>
            <w:shd w:val="clear" w:color="auto" w:fill="auto"/>
            <w:noWrap/>
            <w:vAlign w:val="center"/>
            <w:hideMark/>
          </w:tcPr>
          <w:p w14:paraId="04DD48D1"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69.528</w:t>
            </w:r>
          </w:p>
        </w:tc>
        <w:tc>
          <w:tcPr>
            <w:tcW w:w="1301" w:type="dxa"/>
            <w:tcBorders>
              <w:top w:val="nil"/>
              <w:left w:val="nil"/>
              <w:bottom w:val="single" w:sz="8" w:space="0" w:color="auto"/>
              <w:right w:val="nil"/>
            </w:tcBorders>
            <w:shd w:val="clear" w:color="auto" w:fill="auto"/>
            <w:noWrap/>
            <w:vAlign w:val="center"/>
            <w:hideMark/>
          </w:tcPr>
          <w:p w14:paraId="383F2D54" w14:textId="77777777" w:rsidR="00151D27" w:rsidRPr="00151D27" w:rsidRDefault="00151D27" w:rsidP="008864B7">
            <w:pPr>
              <w:jc w:val="center"/>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&lt; 0.0001*</w:t>
            </w:r>
          </w:p>
        </w:tc>
      </w:tr>
    </w:tbl>
    <w:p w14:paraId="1886D3DB" w14:textId="77777777" w:rsidR="00151D27" w:rsidRPr="00151D27" w:rsidRDefault="00151D27" w:rsidP="00151D27">
      <w:pPr>
        <w:spacing w:line="276" w:lineRule="auto"/>
        <w:ind w:left="-567"/>
        <w:jc w:val="both"/>
        <w:rPr>
          <w:rFonts w:ascii="Times New Roman" w:eastAsia="Calibri" w:hAnsi="Times New Roman"/>
          <w:b/>
          <w:sz w:val="20"/>
          <w:szCs w:val="20"/>
        </w:rPr>
      </w:pPr>
      <w:r w:rsidRPr="00151D27">
        <w:rPr>
          <w:rFonts w:ascii="Times New Roman" w:eastAsia="Calibri" w:hAnsi="Times New Roman"/>
          <w:b/>
          <w:sz w:val="20"/>
          <w:szCs w:val="20"/>
        </w:rPr>
        <w:fldChar w:fldCharType="end"/>
      </w:r>
    </w:p>
    <w:p w14:paraId="077A466A" w14:textId="77777777" w:rsidR="00151D27" w:rsidRPr="00151D27" w:rsidRDefault="00151D27" w:rsidP="00151D27">
      <w:pPr>
        <w:spacing w:line="276" w:lineRule="auto"/>
        <w:ind w:left="-567"/>
        <w:jc w:val="both"/>
        <w:rPr>
          <w:rFonts w:ascii="Times New Roman" w:eastAsia="Calibri" w:hAnsi="Times New Roman"/>
          <w:sz w:val="20"/>
          <w:szCs w:val="20"/>
          <w:vertAlign w:val="superscript"/>
          <w:lang w:val="en-US"/>
        </w:rPr>
      </w:pPr>
      <w:r w:rsidRPr="00151D27">
        <w:rPr>
          <w:rFonts w:ascii="Times New Roman" w:eastAsia="Calibri" w:hAnsi="Times New Roman"/>
          <w:b/>
          <w:sz w:val="20"/>
          <w:szCs w:val="20"/>
          <w:lang w:val="en-US"/>
        </w:rPr>
        <w:t xml:space="preserve">Legend: m : </w:t>
      </w:r>
      <w:r w:rsidRPr="00151D27">
        <w:rPr>
          <w:rFonts w:ascii="Times New Roman" w:eastAsia="Calibri" w:hAnsi="Times New Roman"/>
          <w:sz w:val="20"/>
          <w:szCs w:val="20"/>
          <w:lang w:val="en-US"/>
        </w:rPr>
        <w:t xml:space="preserve">Mean ; </w:t>
      </w:r>
      <w:r w:rsidRPr="00151D27">
        <w:rPr>
          <w:rFonts w:ascii="Times New Roman" w:eastAsia="Calibri" w:hAnsi="Times New Roman"/>
          <w:b/>
          <w:sz w:val="20"/>
          <w:szCs w:val="20"/>
          <w:lang w:val="en-US"/>
        </w:rPr>
        <w:t>s :</w:t>
      </w:r>
      <w:r w:rsidRPr="00151D27">
        <w:rPr>
          <w:rFonts w:ascii="Times New Roman" w:eastAsia="Calibri" w:hAnsi="Times New Roman"/>
          <w:sz w:val="20"/>
          <w:szCs w:val="20"/>
          <w:lang w:val="en-US"/>
        </w:rPr>
        <w:t xml:space="preserve"> Standard deviation;</w:t>
      </w:r>
      <w:r w:rsidRPr="00151D27">
        <w:rPr>
          <w:rFonts w:ascii="Times New Roman" w:eastAsia="Calibri" w:hAnsi="Times New Roman"/>
          <w:b/>
          <w:sz w:val="20"/>
          <w:szCs w:val="20"/>
          <w:lang w:val="en-US"/>
        </w:rPr>
        <w:t xml:space="preserve"> D : </w:t>
      </w:r>
      <w:r w:rsidRPr="00151D27">
        <w:rPr>
          <w:rFonts w:ascii="Times New Roman" w:eastAsia="Calibri" w:hAnsi="Times New Roman"/>
          <w:sz w:val="20"/>
          <w:szCs w:val="20"/>
          <w:lang w:val="en-US"/>
        </w:rPr>
        <w:t>Diameter (cm) ;</w:t>
      </w:r>
      <w:r w:rsidRPr="00151D27">
        <w:rPr>
          <w:rFonts w:ascii="Times New Roman" w:eastAsia="Calibri" w:hAnsi="Times New Roman"/>
          <w:b/>
          <w:sz w:val="20"/>
          <w:szCs w:val="20"/>
          <w:lang w:val="en-US"/>
        </w:rPr>
        <w:t xml:space="preserve"> H : </w:t>
      </w:r>
      <w:r w:rsidRPr="00151D27">
        <w:rPr>
          <w:rFonts w:ascii="Times New Roman" w:eastAsia="Calibri" w:hAnsi="Times New Roman"/>
          <w:sz w:val="20"/>
          <w:szCs w:val="20"/>
          <w:lang w:val="en-US"/>
        </w:rPr>
        <w:t>Height (m) ;</w:t>
      </w:r>
      <w:r w:rsidRPr="00151D27">
        <w:rPr>
          <w:rFonts w:ascii="Times New Roman" w:eastAsia="Calibri" w:hAnsi="Times New Roman"/>
          <w:b/>
          <w:sz w:val="20"/>
          <w:szCs w:val="20"/>
          <w:lang w:val="en-US"/>
        </w:rPr>
        <w:t xml:space="preserve"> R : </w:t>
      </w:r>
      <w:r w:rsidRPr="00151D27">
        <w:rPr>
          <w:rFonts w:ascii="Times New Roman" w:eastAsia="Calibri" w:hAnsi="Times New Roman"/>
          <w:sz w:val="20"/>
          <w:szCs w:val="20"/>
          <w:lang w:val="en-US"/>
        </w:rPr>
        <w:t>Recovery</w:t>
      </w:r>
      <w:r w:rsidRPr="00151D27">
        <w:rPr>
          <w:rFonts w:ascii="Times New Roman" w:eastAsia="Calibri" w:hAnsi="Times New Roman"/>
          <w:b/>
          <w:sz w:val="20"/>
          <w:szCs w:val="20"/>
          <w:lang w:val="en-US"/>
        </w:rPr>
        <w:t> </w:t>
      </w:r>
      <w:r w:rsidRPr="00151D27">
        <w:rPr>
          <w:rFonts w:ascii="Times New Roman" w:eastAsia="Calibri" w:hAnsi="Times New Roman"/>
          <w:sz w:val="20"/>
          <w:szCs w:val="20"/>
          <w:lang w:val="en-US"/>
        </w:rPr>
        <w:t xml:space="preserve">(m²) ; </w:t>
      </w:r>
      <w:r w:rsidRPr="00151D27">
        <w:rPr>
          <w:rFonts w:ascii="Times New Roman" w:eastAsia="Calibri" w:hAnsi="Times New Roman"/>
          <w:b/>
          <w:sz w:val="20"/>
          <w:szCs w:val="20"/>
          <w:lang w:val="en-US"/>
        </w:rPr>
        <w:t xml:space="preserve">NG : </w:t>
      </w:r>
      <w:r w:rsidRPr="00151D27">
        <w:rPr>
          <w:rFonts w:ascii="Times New Roman" w:eastAsia="Calibri" w:hAnsi="Times New Roman"/>
          <w:sz w:val="20"/>
          <w:szCs w:val="20"/>
          <w:lang w:val="en-US"/>
        </w:rPr>
        <w:t xml:space="preserve">Number of seeds/10 fruits ; </w:t>
      </w:r>
      <w:r w:rsidRPr="00151D27">
        <w:rPr>
          <w:rFonts w:ascii="Times New Roman" w:eastAsia="Calibri" w:hAnsi="Times New Roman"/>
          <w:b/>
          <w:sz w:val="20"/>
          <w:szCs w:val="20"/>
          <w:lang w:val="en-US"/>
        </w:rPr>
        <w:t xml:space="preserve">HS : </w:t>
      </w:r>
      <w:r w:rsidRPr="00151D27">
        <w:rPr>
          <w:rFonts w:ascii="Times New Roman" w:eastAsia="Calibri" w:hAnsi="Times New Roman"/>
          <w:sz w:val="20"/>
          <w:szCs w:val="20"/>
          <w:lang w:val="en-US"/>
        </w:rPr>
        <w:t xml:space="preserve">Healthy seeds/100 seeds ; </w:t>
      </w:r>
      <w:r w:rsidRPr="00151D27">
        <w:rPr>
          <w:rFonts w:ascii="Times New Roman" w:eastAsia="Calibri" w:hAnsi="Times New Roman"/>
          <w:b/>
          <w:sz w:val="20"/>
          <w:szCs w:val="20"/>
          <w:lang w:val="en-US"/>
        </w:rPr>
        <w:t xml:space="preserve">NDS : </w:t>
      </w:r>
      <w:r w:rsidRPr="00151D27">
        <w:rPr>
          <w:rFonts w:ascii="Times New Roman" w:eastAsia="Calibri" w:hAnsi="Times New Roman"/>
          <w:sz w:val="20"/>
          <w:szCs w:val="20"/>
          <w:lang w:val="en-US"/>
        </w:rPr>
        <w:t xml:space="preserve">Number of defective seeds /100 seeds ; </w:t>
      </w:r>
      <w:r w:rsidRPr="00151D27">
        <w:rPr>
          <w:rFonts w:ascii="Times New Roman" w:eastAsia="Calibri" w:hAnsi="Times New Roman"/>
          <w:b/>
          <w:sz w:val="20"/>
          <w:szCs w:val="20"/>
          <w:lang w:val="en-US"/>
        </w:rPr>
        <w:t xml:space="preserve">W100S : </w:t>
      </w:r>
      <w:r w:rsidRPr="00151D27">
        <w:rPr>
          <w:rFonts w:ascii="Times New Roman" w:eastAsia="Calibri" w:hAnsi="Times New Roman"/>
          <w:sz w:val="20"/>
          <w:szCs w:val="20"/>
          <w:lang w:val="en-US"/>
        </w:rPr>
        <w:t xml:space="preserve">Weight of 100 seeds ; </w:t>
      </w:r>
      <w:r w:rsidRPr="00151D27">
        <w:rPr>
          <w:rFonts w:ascii="Times New Roman" w:eastAsia="Calibri" w:hAnsi="Times New Roman"/>
          <w:b/>
          <w:sz w:val="20"/>
          <w:szCs w:val="20"/>
          <w:lang w:val="en-US"/>
        </w:rPr>
        <w:t xml:space="preserve">LF : </w:t>
      </w:r>
      <w:r w:rsidRPr="00151D27">
        <w:rPr>
          <w:rFonts w:ascii="Times New Roman" w:eastAsia="Calibri" w:hAnsi="Times New Roman"/>
          <w:sz w:val="20"/>
          <w:szCs w:val="20"/>
          <w:lang w:val="en-US"/>
        </w:rPr>
        <w:t>Length of fruit ;</w:t>
      </w:r>
      <w:r w:rsidRPr="00151D27">
        <w:rPr>
          <w:rFonts w:ascii="Times New Roman" w:eastAsia="Calibri" w:hAnsi="Times New Roman"/>
          <w:b/>
          <w:sz w:val="20"/>
          <w:szCs w:val="20"/>
          <w:lang w:val="en-US"/>
        </w:rPr>
        <w:t xml:space="preserve"> WF : </w:t>
      </w:r>
      <w:r w:rsidRPr="00151D27">
        <w:rPr>
          <w:rFonts w:ascii="Times New Roman" w:eastAsia="Calibri" w:hAnsi="Times New Roman"/>
          <w:sz w:val="20"/>
          <w:szCs w:val="20"/>
          <w:lang w:val="en-US"/>
        </w:rPr>
        <w:t xml:space="preserve">Width of fruit; </w:t>
      </w:r>
      <w:r w:rsidRPr="00151D27">
        <w:rPr>
          <w:rFonts w:ascii="Times New Roman" w:eastAsia="Calibri" w:hAnsi="Times New Roman"/>
          <w:b/>
          <w:sz w:val="20"/>
          <w:szCs w:val="20"/>
          <w:lang w:val="en-US"/>
        </w:rPr>
        <w:t>m</w:t>
      </w:r>
      <w:r w:rsidRPr="00151D27">
        <w:rPr>
          <w:rFonts w:ascii="Times New Roman" w:eastAsia="Calibri" w:hAnsi="Times New Roman"/>
          <w:sz w:val="20"/>
          <w:szCs w:val="20"/>
          <w:lang w:val="en-US"/>
        </w:rPr>
        <w:t xml:space="preserve">: mean; </w:t>
      </w:r>
      <w:r w:rsidRPr="00151D27">
        <w:rPr>
          <w:rFonts w:ascii="Times New Roman" w:eastAsia="Calibri" w:hAnsi="Times New Roman"/>
          <w:b/>
          <w:sz w:val="20"/>
          <w:szCs w:val="20"/>
          <w:lang w:val="en-US"/>
        </w:rPr>
        <w:t>s</w:t>
      </w:r>
      <w:r w:rsidRPr="00151D27">
        <w:rPr>
          <w:rFonts w:ascii="Times New Roman" w:eastAsia="Calibri" w:hAnsi="Times New Roman"/>
          <w:sz w:val="20"/>
          <w:szCs w:val="20"/>
          <w:lang w:val="en-US"/>
        </w:rPr>
        <w:t xml:space="preserve">: standard deviation ; </w:t>
      </w:r>
      <w:r w:rsidRPr="00151D27">
        <w:rPr>
          <w:rFonts w:ascii="Times New Roman" w:eastAsia="Calibri" w:hAnsi="Times New Roman"/>
          <w:b/>
          <w:sz w:val="20"/>
          <w:szCs w:val="20"/>
          <w:lang w:val="en-US"/>
        </w:rPr>
        <w:t>*</w:t>
      </w:r>
      <w:r w:rsidRPr="00151D27">
        <w:rPr>
          <w:rFonts w:ascii="Times New Roman" w:eastAsia="Calibri" w:hAnsi="Times New Roman"/>
          <w:sz w:val="20"/>
          <w:szCs w:val="20"/>
          <w:lang w:val="en-US"/>
        </w:rPr>
        <w:t xml:space="preserve"> Significant at the probability threshold (</w:t>
      </w:r>
      <w:r w:rsidRPr="00151D27">
        <w:rPr>
          <w:rFonts w:ascii="Times New Roman" w:eastAsia="Calibri" w:hAnsi="Times New Roman"/>
          <w:sz w:val="20"/>
          <w:szCs w:val="20"/>
        </w:rPr>
        <w:t>α</w:t>
      </w:r>
      <w:r w:rsidRPr="00151D27">
        <w:rPr>
          <w:rFonts w:ascii="Times New Roman" w:eastAsia="Calibri" w:hAnsi="Times New Roman"/>
          <w:sz w:val="20"/>
          <w:szCs w:val="20"/>
          <w:lang w:val="en-US"/>
        </w:rPr>
        <w:t xml:space="preserve"> =5%).</w:t>
      </w:r>
    </w:p>
    <w:p w14:paraId="78EBF96A" w14:textId="77777777" w:rsidR="00151D27" w:rsidRPr="00151D27" w:rsidRDefault="00151D27" w:rsidP="00151D27">
      <w:pPr>
        <w:rPr>
          <w:rFonts w:ascii="Times New Roman" w:hAnsi="Times New Roman"/>
          <w:sz w:val="20"/>
          <w:szCs w:val="20"/>
          <w:lang w:val="en-US"/>
        </w:rPr>
      </w:pPr>
    </w:p>
    <w:p w14:paraId="0FCC5E75" w14:textId="77777777" w:rsidR="00151D27" w:rsidRPr="00BF6ED0" w:rsidRDefault="00151D27" w:rsidP="00151D27">
      <w:pPr>
        <w:spacing w:line="360" w:lineRule="auto"/>
        <w:jc w:val="both"/>
        <w:rPr>
          <w:rFonts w:ascii="Times New Roman" w:eastAsia="Calibri" w:hAnsi="Times New Roman"/>
          <w:b/>
          <w:lang w:val="en-US"/>
        </w:rPr>
      </w:pPr>
    </w:p>
    <w:p w14:paraId="5A36630B" w14:textId="77777777" w:rsidR="00FB15C1" w:rsidRDefault="00FB15C1" w:rsidP="00FB15C1">
      <w:pPr>
        <w:spacing w:after="120"/>
        <w:ind w:left="-142" w:firstLine="142"/>
        <w:jc w:val="both"/>
        <w:rPr>
          <w:rFonts w:ascii="Times New Roman" w:hAnsi="Times New Roman"/>
          <w:b/>
          <w:bCs/>
        </w:rPr>
      </w:pPr>
    </w:p>
    <w:p w14:paraId="7382739C" w14:textId="77777777" w:rsidR="00FB15C1" w:rsidRDefault="00FB15C1" w:rsidP="00FB15C1">
      <w:pPr>
        <w:spacing w:after="120"/>
        <w:ind w:left="-142" w:firstLine="142"/>
        <w:jc w:val="both"/>
        <w:rPr>
          <w:rFonts w:ascii="Times New Roman" w:hAnsi="Times New Roman"/>
          <w:b/>
          <w:bCs/>
        </w:rPr>
      </w:pPr>
    </w:p>
    <w:p w14:paraId="6E9A26F9" w14:textId="77777777" w:rsidR="00FB15C1" w:rsidRDefault="00FB15C1" w:rsidP="00FB15C1">
      <w:pPr>
        <w:spacing w:after="120"/>
        <w:ind w:left="-142" w:firstLine="142"/>
        <w:jc w:val="both"/>
        <w:rPr>
          <w:rFonts w:ascii="Times New Roman" w:hAnsi="Times New Roman"/>
          <w:b/>
          <w:bCs/>
        </w:rPr>
      </w:pPr>
    </w:p>
    <w:p w14:paraId="2AD60FAD" w14:textId="77777777" w:rsidR="00FB15C1" w:rsidRDefault="00FB15C1" w:rsidP="00FB15C1">
      <w:pPr>
        <w:spacing w:after="120"/>
        <w:ind w:left="-142" w:firstLine="142"/>
        <w:jc w:val="both"/>
        <w:rPr>
          <w:rFonts w:ascii="Times New Roman" w:hAnsi="Times New Roman"/>
          <w:b/>
          <w:bCs/>
        </w:rPr>
      </w:pPr>
    </w:p>
    <w:p w14:paraId="71242501" w14:textId="77777777" w:rsidR="00FB15C1" w:rsidRDefault="00FB15C1" w:rsidP="00FB15C1">
      <w:pPr>
        <w:spacing w:after="120"/>
        <w:ind w:left="-142" w:firstLine="142"/>
        <w:jc w:val="both"/>
        <w:rPr>
          <w:rFonts w:ascii="Times New Roman" w:hAnsi="Times New Roman"/>
          <w:b/>
          <w:bCs/>
        </w:rPr>
      </w:pPr>
    </w:p>
    <w:p w14:paraId="108FB59D" w14:textId="32074676" w:rsidR="004C4CEA" w:rsidRPr="00AC06BE" w:rsidRDefault="004E5958" w:rsidP="00FB10FA">
      <w:pPr>
        <w:pStyle w:val="Paragraphedeliste"/>
        <w:numPr>
          <w:ilvl w:val="1"/>
          <w:numId w:val="1"/>
        </w:numPr>
        <w:spacing w:after="120" w:line="240" w:lineRule="auto"/>
        <w:ind w:left="426" w:hanging="426"/>
        <w:contextualSpacing w:val="0"/>
        <w:jc w:val="both"/>
        <w:rPr>
          <w:rFonts w:ascii="Times New Roman" w:hAnsi="Times New Roman"/>
          <w:b/>
          <w:lang w:val="en-GB"/>
        </w:rPr>
      </w:pPr>
      <w:r w:rsidRPr="00AC06BE">
        <w:rPr>
          <w:rFonts w:ascii="Times New Roman" w:hAnsi="Times New Roman"/>
          <w:b/>
          <w:lang w:val="en-GB"/>
        </w:rPr>
        <w:lastRenderedPageBreak/>
        <w:t xml:space="preserve"> Relationship between mother stock trees and size of fruits</w:t>
      </w:r>
    </w:p>
    <w:p w14:paraId="7436F98F" w14:textId="6C2805D5" w:rsidR="004C4CEA" w:rsidRDefault="004E5958" w:rsidP="00FB10FA">
      <w:pPr>
        <w:spacing w:after="240"/>
        <w:jc w:val="both"/>
        <w:rPr>
          <w:rFonts w:ascii="Times New Roman" w:hAnsi="Times New Roman"/>
          <w:bCs/>
        </w:rPr>
      </w:pPr>
      <w:r w:rsidRPr="00AC06BE">
        <w:rPr>
          <w:rFonts w:ascii="Times New Roman" w:hAnsi="Times New Roman"/>
          <w:bCs/>
        </w:rPr>
        <w:t>The coefficients of correlation between different measured</w:t>
      </w:r>
      <w:r w:rsidR="002D03C8" w:rsidRPr="00AC06BE">
        <w:rPr>
          <w:rFonts w:ascii="Times New Roman" w:hAnsi="Times New Roman"/>
          <w:bCs/>
        </w:rPr>
        <w:t xml:space="preserve"> </w:t>
      </w:r>
      <w:r w:rsidR="005C744F" w:rsidRPr="00AC06BE">
        <w:rPr>
          <w:rFonts w:ascii="Times New Roman" w:hAnsi="Times New Roman"/>
          <w:bCs/>
        </w:rPr>
        <w:t>parameters are shown in table V</w:t>
      </w:r>
      <w:r w:rsidRPr="00AC06BE">
        <w:rPr>
          <w:rFonts w:ascii="Times New Roman" w:hAnsi="Times New Roman"/>
          <w:bCs/>
        </w:rPr>
        <w:t>. The features related to the fruits size (its length and width) are correlated by measured parameters (diameter, height and recover</w:t>
      </w:r>
      <w:r w:rsidR="00A00D09">
        <w:rPr>
          <w:rFonts w:ascii="Times New Roman" w:hAnsi="Times New Roman"/>
          <w:bCs/>
        </w:rPr>
        <w:t>ing</w:t>
      </w:r>
      <w:r w:rsidRPr="00AC06BE">
        <w:rPr>
          <w:rFonts w:ascii="Times New Roman" w:hAnsi="Times New Roman"/>
          <w:bCs/>
        </w:rPr>
        <w:t xml:space="preserve">) measured from the </w:t>
      </w:r>
      <w:r w:rsidR="008746EF">
        <w:rPr>
          <w:rFonts w:ascii="Times New Roman" w:hAnsi="Times New Roman"/>
          <w:bCs/>
        </w:rPr>
        <w:t>feet</w:t>
      </w:r>
      <w:r w:rsidRPr="00AC06BE">
        <w:rPr>
          <w:rFonts w:ascii="Times New Roman" w:hAnsi="Times New Roman"/>
          <w:bCs/>
        </w:rPr>
        <w:t>. This correlation is negative between the fruits’ size, the diameter and the height.  It is positive between the size of the fruits and the recover</w:t>
      </w:r>
      <w:r w:rsidR="00A00D09">
        <w:rPr>
          <w:rFonts w:ascii="Times New Roman" w:hAnsi="Times New Roman"/>
          <w:bCs/>
        </w:rPr>
        <w:t>ing</w:t>
      </w:r>
      <w:r w:rsidRPr="00AC06BE">
        <w:rPr>
          <w:rFonts w:ascii="Times New Roman" w:hAnsi="Times New Roman"/>
          <w:bCs/>
        </w:rPr>
        <w:t xml:space="preserve"> of </w:t>
      </w:r>
      <w:r w:rsidR="008746EF">
        <w:rPr>
          <w:rFonts w:ascii="Times New Roman" w:hAnsi="Times New Roman"/>
          <w:bCs/>
        </w:rPr>
        <w:t>feet</w:t>
      </w:r>
      <w:r w:rsidRPr="00AC06BE">
        <w:rPr>
          <w:rFonts w:ascii="Times New Roman" w:hAnsi="Times New Roman"/>
          <w:bCs/>
        </w:rPr>
        <w:t xml:space="preserve"> from crowded trees. However, the number of seeds / 10 fruits and number of healthy seeds have positive correlation with the defective grains, the weight of 100 seeds, the length and width of fruit. </w:t>
      </w:r>
    </w:p>
    <w:p w14:paraId="744AF4E5" w14:textId="5674B59D" w:rsidR="00151D27" w:rsidRPr="00151D27" w:rsidRDefault="00151D27" w:rsidP="00151D27">
      <w:pPr>
        <w:spacing w:line="360" w:lineRule="auto"/>
        <w:ind w:left="-142" w:firstLine="142"/>
        <w:jc w:val="both"/>
        <w:rPr>
          <w:rFonts w:ascii="Times New Roman" w:hAnsi="Times New Roman"/>
          <w:bCs/>
          <w:sz w:val="20"/>
          <w:szCs w:val="20"/>
          <w:lang w:val="en-US"/>
        </w:rPr>
      </w:pPr>
      <w:r w:rsidRPr="00151D27">
        <w:rPr>
          <w:rFonts w:ascii="Times New Roman" w:hAnsi="Times New Roman"/>
          <w:b/>
          <w:bCs/>
          <w:sz w:val="20"/>
          <w:szCs w:val="20"/>
          <w:lang w:val="en-US"/>
        </w:rPr>
        <w:t xml:space="preserve">Table V: </w:t>
      </w:r>
      <w:r w:rsidRPr="00151D27">
        <w:rPr>
          <w:rFonts w:ascii="Times New Roman" w:hAnsi="Times New Roman"/>
          <w:bCs/>
          <w:sz w:val="20"/>
          <w:szCs w:val="20"/>
          <w:lang w:val="en-US"/>
        </w:rPr>
        <w:t xml:space="preserve">Relationship between morphologic characteristics being observed inter individual. </w:t>
      </w:r>
    </w:p>
    <w:tbl>
      <w:tblPr>
        <w:tblW w:w="5000" w:type="pct"/>
        <w:jc w:val="center"/>
        <w:tblCellMar>
          <w:left w:w="70" w:type="dxa"/>
          <w:right w:w="70" w:type="dxa"/>
        </w:tblCellMar>
        <w:tblLook w:val="04A0" w:firstRow="1" w:lastRow="0" w:firstColumn="1" w:lastColumn="0" w:noHBand="0" w:noVBand="1"/>
      </w:tblPr>
      <w:tblGrid>
        <w:gridCol w:w="949"/>
        <w:gridCol w:w="949"/>
        <w:gridCol w:w="949"/>
        <w:gridCol w:w="950"/>
        <w:gridCol w:w="950"/>
        <w:gridCol w:w="950"/>
        <w:gridCol w:w="950"/>
        <w:gridCol w:w="950"/>
        <w:gridCol w:w="950"/>
        <w:gridCol w:w="950"/>
      </w:tblGrid>
      <w:tr w:rsidR="00151D27" w:rsidRPr="00151D27" w14:paraId="601E2351" w14:textId="77777777" w:rsidTr="008864B7">
        <w:trPr>
          <w:trHeight w:val="330"/>
          <w:jc w:val="center"/>
        </w:trPr>
        <w:tc>
          <w:tcPr>
            <w:tcW w:w="500" w:type="pct"/>
            <w:tcBorders>
              <w:top w:val="single" w:sz="4" w:space="0" w:color="auto"/>
              <w:left w:val="nil"/>
              <w:bottom w:val="single" w:sz="4" w:space="0" w:color="auto"/>
              <w:right w:val="nil"/>
            </w:tcBorders>
            <w:shd w:val="clear" w:color="000000" w:fill="FFFFFF"/>
            <w:noWrap/>
            <w:vAlign w:val="center"/>
            <w:hideMark/>
          </w:tcPr>
          <w:p w14:paraId="7AA1DD30" w14:textId="77777777" w:rsidR="00151D27" w:rsidRPr="00151D27" w:rsidRDefault="00151D27" w:rsidP="008864B7">
            <w:pPr>
              <w:spacing w:line="360" w:lineRule="auto"/>
              <w:jc w:val="both"/>
              <w:rPr>
                <w:rFonts w:ascii="Times New Roman" w:eastAsia="Times New Roman" w:hAnsi="Times New Roman"/>
                <w:color w:val="000000"/>
                <w:sz w:val="20"/>
                <w:szCs w:val="20"/>
                <w:lang w:val="en-US" w:eastAsia="fr-FR"/>
              </w:rPr>
            </w:pPr>
            <w:r w:rsidRPr="00151D27">
              <w:rPr>
                <w:rFonts w:ascii="Times New Roman" w:eastAsia="Times New Roman" w:hAnsi="Times New Roman"/>
                <w:color w:val="000000"/>
                <w:sz w:val="20"/>
                <w:szCs w:val="20"/>
                <w:lang w:val="en-US" w:eastAsia="fr-FR"/>
              </w:rPr>
              <w:t> </w:t>
            </w:r>
          </w:p>
        </w:tc>
        <w:tc>
          <w:tcPr>
            <w:tcW w:w="500" w:type="pct"/>
            <w:tcBorders>
              <w:top w:val="single" w:sz="4" w:space="0" w:color="auto"/>
              <w:left w:val="nil"/>
              <w:bottom w:val="single" w:sz="4" w:space="0" w:color="auto"/>
              <w:right w:val="nil"/>
            </w:tcBorders>
            <w:shd w:val="clear" w:color="000000" w:fill="FFFFFF"/>
            <w:noWrap/>
            <w:vAlign w:val="center"/>
            <w:hideMark/>
          </w:tcPr>
          <w:p w14:paraId="2EAF7F23"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DBH</w:t>
            </w:r>
          </w:p>
        </w:tc>
        <w:tc>
          <w:tcPr>
            <w:tcW w:w="500" w:type="pct"/>
            <w:tcBorders>
              <w:top w:val="single" w:sz="4" w:space="0" w:color="auto"/>
              <w:left w:val="nil"/>
              <w:bottom w:val="single" w:sz="4" w:space="0" w:color="auto"/>
              <w:right w:val="nil"/>
            </w:tcBorders>
            <w:shd w:val="clear" w:color="000000" w:fill="FFFFFF"/>
            <w:noWrap/>
            <w:vAlign w:val="center"/>
            <w:hideMark/>
          </w:tcPr>
          <w:p w14:paraId="1DAD2F91"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H</w:t>
            </w:r>
          </w:p>
        </w:tc>
        <w:tc>
          <w:tcPr>
            <w:tcW w:w="500" w:type="pct"/>
            <w:tcBorders>
              <w:top w:val="single" w:sz="4" w:space="0" w:color="auto"/>
              <w:left w:val="nil"/>
              <w:bottom w:val="single" w:sz="4" w:space="0" w:color="auto"/>
              <w:right w:val="nil"/>
            </w:tcBorders>
            <w:shd w:val="clear" w:color="000000" w:fill="FFFFFF"/>
            <w:noWrap/>
            <w:vAlign w:val="center"/>
            <w:hideMark/>
          </w:tcPr>
          <w:p w14:paraId="18069CF4"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R</w:t>
            </w:r>
          </w:p>
        </w:tc>
        <w:tc>
          <w:tcPr>
            <w:tcW w:w="500" w:type="pct"/>
            <w:tcBorders>
              <w:top w:val="single" w:sz="4" w:space="0" w:color="auto"/>
              <w:left w:val="nil"/>
              <w:bottom w:val="single" w:sz="4" w:space="0" w:color="auto"/>
              <w:right w:val="nil"/>
            </w:tcBorders>
            <w:shd w:val="clear" w:color="000000" w:fill="FFFFFF"/>
            <w:noWrap/>
            <w:vAlign w:val="center"/>
            <w:hideMark/>
          </w:tcPr>
          <w:p w14:paraId="50BFF6DC"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NS/10F</w:t>
            </w:r>
          </w:p>
        </w:tc>
        <w:tc>
          <w:tcPr>
            <w:tcW w:w="500" w:type="pct"/>
            <w:tcBorders>
              <w:top w:val="single" w:sz="4" w:space="0" w:color="auto"/>
              <w:left w:val="nil"/>
              <w:bottom w:val="single" w:sz="4" w:space="0" w:color="auto"/>
              <w:right w:val="nil"/>
            </w:tcBorders>
            <w:shd w:val="clear" w:color="000000" w:fill="FFFFFF"/>
            <w:noWrap/>
            <w:vAlign w:val="center"/>
            <w:hideMark/>
          </w:tcPr>
          <w:p w14:paraId="6F6E34EE"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HS</w:t>
            </w:r>
          </w:p>
        </w:tc>
        <w:tc>
          <w:tcPr>
            <w:tcW w:w="500" w:type="pct"/>
            <w:tcBorders>
              <w:top w:val="single" w:sz="4" w:space="0" w:color="auto"/>
              <w:left w:val="nil"/>
              <w:bottom w:val="single" w:sz="4" w:space="0" w:color="auto"/>
              <w:right w:val="nil"/>
            </w:tcBorders>
            <w:shd w:val="clear" w:color="000000" w:fill="FFFFFF"/>
            <w:noWrap/>
            <w:vAlign w:val="center"/>
            <w:hideMark/>
          </w:tcPr>
          <w:p w14:paraId="71F17496"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NDS</w:t>
            </w:r>
          </w:p>
        </w:tc>
        <w:tc>
          <w:tcPr>
            <w:tcW w:w="500" w:type="pct"/>
            <w:tcBorders>
              <w:top w:val="single" w:sz="4" w:space="0" w:color="auto"/>
              <w:left w:val="nil"/>
              <w:bottom w:val="single" w:sz="4" w:space="0" w:color="auto"/>
              <w:right w:val="nil"/>
            </w:tcBorders>
            <w:shd w:val="clear" w:color="000000" w:fill="FFFFFF"/>
            <w:noWrap/>
            <w:vAlign w:val="center"/>
            <w:hideMark/>
          </w:tcPr>
          <w:p w14:paraId="57128E82"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W100S</w:t>
            </w:r>
          </w:p>
        </w:tc>
        <w:tc>
          <w:tcPr>
            <w:tcW w:w="500" w:type="pct"/>
            <w:tcBorders>
              <w:top w:val="single" w:sz="4" w:space="0" w:color="auto"/>
              <w:left w:val="nil"/>
              <w:bottom w:val="single" w:sz="4" w:space="0" w:color="auto"/>
              <w:right w:val="nil"/>
            </w:tcBorders>
            <w:shd w:val="clear" w:color="000000" w:fill="FFFFFF"/>
            <w:noWrap/>
            <w:vAlign w:val="center"/>
            <w:hideMark/>
          </w:tcPr>
          <w:p w14:paraId="7DF20057"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LF</w:t>
            </w:r>
          </w:p>
        </w:tc>
        <w:tc>
          <w:tcPr>
            <w:tcW w:w="500" w:type="pct"/>
            <w:tcBorders>
              <w:top w:val="single" w:sz="4" w:space="0" w:color="auto"/>
              <w:left w:val="nil"/>
              <w:bottom w:val="single" w:sz="4" w:space="0" w:color="auto"/>
              <w:right w:val="nil"/>
            </w:tcBorders>
            <w:shd w:val="clear" w:color="000000" w:fill="FFFFFF"/>
            <w:noWrap/>
            <w:vAlign w:val="center"/>
            <w:hideMark/>
          </w:tcPr>
          <w:p w14:paraId="4804181E"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WF</w:t>
            </w:r>
          </w:p>
        </w:tc>
      </w:tr>
      <w:tr w:rsidR="00151D27" w:rsidRPr="00151D27" w14:paraId="585391A4" w14:textId="77777777" w:rsidTr="008864B7">
        <w:trPr>
          <w:trHeight w:val="315"/>
          <w:jc w:val="center"/>
        </w:trPr>
        <w:tc>
          <w:tcPr>
            <w:tcW w:w="500" w:type="pct"/>
            <w:tcBorders>
              <w:top w:val="single" w:sz="4" w:space="0" w:color="auto"/>
              <w:left w:val="nil"/>
              <w:bottom w:val="nil"/>
              <w:right w:val="nil"/>
            </w:tcBorders>
            <w:shd w:val="clear" w:color="000000" w:fill="FFFFFF"/>
            <w:noWrap/>
            <w:vAlign w:val="center"/>
            <w:hideMark/>
          </w:tcPr>
          <w:p w14:paraId="7F3DD441"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DBH</w:t>
            </w:r>
          </w:p>
        </w:tc>
        <w:tc>
          <w:tcPr>
            <w:tcW w:w="500" w:type="pct"/>
            <w:tcBorders>
              <w:top w:val="single" w:sz="4" w:space="0" w:color="auto"/>
              <w:left w:val="nil"/>
              <w:bottom w:val="nil"/>
              <w:right w:val="nil"/>
            </w:tcBorders>
            <w:shd w:val="clear" w:color="000000" w:fill="FFFFFF"/>
            <w:noWrap/>
            <w:vAlign w:val="center"/>
            <w:hideMark/>
          </w:tcPr>
          <w:p w14:paraId="0204CF28"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single" w:sz="4" w:space="0" w:color="auto"/>
              <w:left w:val="nil"/>
              <w:bottom w:val="nil"/>
              <w:right w:val="nil"/>
            </w:tcBorders>
            <w:shd w:val="clear" w:color="000000" w:fill="FFFFFF"/>
            <w:noWrap/>
            <w:vAlign w:val="center"/>
            <w:hideMark/>
          </w:tcPr>
          <w:p w14:paraId="0D8BE9A8"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4B8F8762"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5C4991AB"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0D662983"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235338A5"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4AB0D24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000000" w:fill="FFFFFF"/>
            <w:noWrap/>
            <w:vAlign w:val="center"/>
            <w:hideMark/>
          </w:tcPr>
          <w:p w14:paraId="7C80D54C"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single" w:sz="4" w:space="0" w:color="auto"/>
              <w:left w:val="nil"/>
              <w:bottom w:val="nil"/>
              <w:right w:val="nil"/>
            </w:tcBorders>
            <w:shd w:val="clear" w:color="auto" w:fill="auto"/>
            <w:noWrap/>
            <w:vAlign w:val="center"/>
            <w:hideMark/>
          </w:tcPr>
          <w:p w14:paraId="7583B214"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r>
      <w:tr w:rsidR="00151D27" w:rsidRPr="00151D27" w14:paraId="2FF78FCF"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19071B78"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H</w:t>
            </w:r>
          </w:p>
        </w:tc>
        <w:tc>
          <w:tcPr>
            <w:tcW w:w="500" w:type="pct"/>
            <w:tcBorders>
              <w:top w:val="nil"/>
              <w:left w:val="nil"/>
              <w:bottom w:val="nil"/>
              <w:right w:val="nil"/>
            </w:tcBorders>
            <w:shd w:val="clear" w:color="000000" w:fill="FFFFFF"/>
            <w:noWrap/>
            <w:vAlign w:val="center"/>
            <w:hideMark/>
          </w:tcPr>
          <w:p w14:paraId="40B58ABC"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0.291*</w:t>
            </w:r>
          </w:p>
        </w:tc>
        <w:tc>
          <w:tcPr>
            <w:tcW w:w="500" w:type="pct"/>
            <w:tcBorders>
              <w:top w:val="nil"/>
              <w:left w:val="nil"/>
              <w:bottom w:val="nil"/>
              <w:right w:val="nil"/>
            </w:tcBorders>
            <w:shd w:val="clear" w:color="000000" w:fill="FFFFFF"/>
            <w:noWrap/>
            <w:vAlign w:val="center"/>
            <w:hideMark/>
          </w:tcPr>
          <w:p w14:paraId="0F98145C"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000000" w:fill="FFFFFF"/>
            <w:noWrap/>
            <w:vAlign w:val="center"/>
            <w:hideMark/>
          </w:tcPr>
          <w:p w14:paraId="5851BA87"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 </w:t>
            </w:r>
          </w:p>
        </w:tc>
        <w:tc>
          <w:tcPr>
            <w:tcW w:w="500" w:type="pct"/>
            <w:tcBorders>
              <w:top w:val="nil"/>
              <w:left w:val="nil"/>
              <w:bottom w:val="nil"/>
              <w:right w:val="nil"/>
            </w:tcBorders>
            <w:shd w:val="clear" w:color="auto" w:fill="auto"/>
            <w:noWrap/>
            <w:vAlign w:val="center"/>
            <w:hideMark/>
          </w:tcPr>
          <w:p w14:paraId="526DB438"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55A7A6C1"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1BB50EDC"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0C07D21C"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23143AE4"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5A23F194"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3362CA86"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4754D842"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R</w:t>
            </w:r>
          </w:p>
        </w:tc>
        <w:tc>
          <w:tcPr>
            <w:tcW w:w="500" w:type="pct"/>
            <w:tcBorders>
              <w:top w:val="nil"/>
              <w:left w:val="nil"/>
              <w:bottom w:val="nil"/>
              <w:right w:val="nil"/>
            </w:tcBorders>
            <w:shd w:val="clear" w:color="000000" w:fill="FFFFFF"/>
            <w:noWrap/>
            <w:vAlign w:val="center"/>
            <w:hideMark/>
          </w:tcPr>
          <w:p w14:paraId="1CF93093"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0.423*</w:t>
            </w:r>
          </w:p>
        </w:tc>
        <w:tc>
          <w:tcPr>
            <w:tcW w:w="500" w:type="pct"/>
            <w:tcBorders>
              <w:top w:val="nil"/>
              <w:left w:val="nil"/>
              <w:bottom w:val="nil"/>
              <w:right w:val="nil"/>
            </w:tcBorders>
            <w:shd w:val="clear" w:color="000000" w:fill="FFFFFF"/>
            <w:noWrap/>
            <w:vAlign w:val="center"/>
            <w:hideMark/>
          </w:tcPr>
          <w:p w14:paraId="1EC92DA7"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0.412*</w:t>
            </w:r>
          </w:p>
        </w:tc>
        <w:tc>
          <w:tcPr>
            <w:tcW w:w="500" w:type="pct"/>
            <w:tcBorders>
              <w:top w:val="nil"/>
              <w:left w:val="nil"/>
              <w:bottom w:val="nil"/>
              <w:right w:val="nil"/>
            </w:tcBorders>
            <w:shd w:val="clear" w:color="000000" w:fill="FFFFFF"/>
            <w:noWrap/>
            <w:vAlign w:val="center"/>
            <w:hideMark/>
          </w:tcPr>
          <w:p w14:paraId="26E926A0"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597BA27D"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7715717E"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0CAFF80C"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55CB8ED8"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7D33CDEE"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47701F04"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41171699"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700049FF"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 xml:space="preserve">NS/10F </w:t>
            </w:r>
          </w:p>
        </w:tc>
        <w:tc>
          <w:tcPr>
            <w:tcW w:w="500" w:type="pct"/>
            <w:tcBorders>
              <w:top w:val="nil"/>
              <w:left w:val="nil"/>
              <w:bottom w:val="nil"/>
              <w:right w:val="nil"/>
            </w:tcBorders>
            <w:shd w:val="clear" w:color="000000" w:fill="FFFFFF"/>
            <w:noWrap/>
            <w:vAlign w:val="center"/>
            <w:hideMark/>
          </w:tcPr>
          <w:p w14:paraId="5623BB3D"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0.106</w:t>
            </w:r>
          </w:p>
        </w:tc>
        <w:tc>
          <w:tcPr>
            <w:tcW w:w="500" w:type="pct"/>
            <w:tcBorders>
              <w:top w:val="nil"/>
              <w:left w:val="nil"/>
              <w:bottom w:val="nil"/>
              <w:right w:val="nil"/>
            </w:tcBorders>
            <w:shd w:val="clear" w:color="000000" w:fill="FFFFFF"/>
            <w:noWrap/>
            <w:vAlign w:val="center"/>
            <w:hideMark/>
          </w:tcPr>
          <w:p w14:paraId="33D2F9E3"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0.062</w:t>
            </w:r>
          </w:p>
        </w:tc>
        <w:tc>
          <w:tcPr>
            <w:tcW w:w="500" w:type="pct"/>
            <w:tcBorders>
              <w:top w:val="nil"/>
              <w:left w:val="nil"/>
              <w:bottom w:val="nil"/>
              <w:right w:val="nil"/>
            </w:tcBorders>
            <w:shd w:val="clear" w:color="000000" w:fill="FFFFFF"/>
            <w:noWrap/>
            <w:vAlign w:val="center"/>
            <w:hideMark/>
          </w:tcPr>
          <w:p w14:paraId="3FC9546E"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0.209*</w:t>
            </w:r>
          </w:p>
        </w:tc>
        <w:tc>
          <w:tcPr>
            <w:tcW w:w="500" w:type="pct"/>
            <w:tcBorders>
              <w:top w:val="nil"/>
              <w:left w:val="nil"/>
              <w:bottom w:val="nil"/>
              <w:right w:val="nil"/>
            </w:tcBorders>
            <w:shd w:val="clear" w:color="auto" w:fill="auto"/>
            <w:noWrap/>
            <w:vAlign w:val="center"/>
            <w:hideMark/>
          </w:tcPr>
          <w:p w14:paraId="29B8C712"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30B9BF7A"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60F37F2A"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786251E9"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6EED47CF"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1FE8CD42"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14A21C23"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2DCAB936"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HS</w:t>
            </w:r>
          </w:p>
        </w:tc>
        <w:tc>
          <w:tcPr>
            <w:tcW w:w="500" w:type="pct"/>
            <w:tcBorders>
              <w:top w:val="nil"/>
              <w:left w:val="nil"/>
              <w:bottom w:val="nil"/>
              <w:right w:val="nil"/>
            </w:tcBorders>
            <w:shd w:val="clear" w:color="000000" w:fill="FFFFFF"/>
            <w:noWrap/>
            <w:vAlign w:val="center"/>
            <w:hideMark/>
          </w:tcPr>
          <w:p w14:paraId="553006FC"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-0.044</w:t>
            </w:r>
          </w:p>
        </w:tc>
        <w:tc>
          <w:tcPr>
            <w:tcW w:w="500" w:type="pct"/>
            <w:tcBorders>
              <w:top w:val="nil"/>
              <w:left w:val="nil"/>
              <w:bottom w:val="nil"/>
              <w:right w:val="nil"/>
            </w:tcBorders>
            <w:shd w:val="clear" w:color="000000" w:fill="FFFFFF"/>
            <w:noWrap/>
            <w:vAlign w:val="center"/>
            <w:hideMark/>
          </w:tcPr>
          <w:p w14:paraId="2E88DE7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0.088</w:t>
            </w:r>
          </w:p>
        </w:tc>
        <w:tc>
          <w:tcPr>
            <w:tcW w:w="500" w:type="pct"/>
            <w:tcBorders>
              <w:top w:val="nil"/>
              <w:left w:val="nil"/>
              <w:bottom w:val="nil"/>
              <w:right w:val="nil"/>
            </w:tcBorders>
            <w:shd w:val="clear" w:color="000000" w:fill="FFFFFF"/>
            <w:noWrap/>
            <w:vAlign w:val="center"/>
            <w:hideMark/>
          </w:tcPr>
          <w:p w14:paraId="53CC65A8"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0.22*</w:t>
            </w:r>
          </w:p>
        </w:tc>
        <w:tc>
          <w:tcPr>
            <w:tcW w:w="500" w:type="pct"/>
            <w:tcBorders>
              <w:top w:val="nil"/>
              <w:left w:val="nil"/>
              <w:bottom w:val="nil"/>
              <w:right w:val="nil"/>
            </w:tcBorders>
            <w:shd w:val="clear" w:color="000000" w:fill="FFFFFF"/>
            <w:noWrap/>
            <w:vAlign w:val="center"/>
            <w:hideMark/>
          </w:tcPr>
          <w:p w14:paraId="6364CEB9"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0.714*</w:t>
            </w:r>
          </w:p>
        </w:tc>
        <w:tc>
          <w:tcPr>
            <w:tcW w:w="500" w:type="pct"/>
            <w:tcBorders>
              <w:top w:val="nil"/>
              <w:left w:val="nil"/>
              <w:bottom w:val="nil"/>
              <w:right w:val="nil"/>
            </w:tcBorders>
            <w:shd w:val="clear" w:color="auto" w:fill="auto"/>
            <w:noWrap/>
            <w:vAlign w:val="center"/>
            <w:hideMark/>
          </w:tcPr>
          <w:p w14:paraId="2D5B703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27EDB69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658398CC"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0489BC4E"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3309A8EB"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12813D88"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2A1E193F"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NDS</w:t>
            </w:r>
          </w:p>
        </w:tc>
        <w:tc>
          <w:tcPr>
            <w:tcW w:w="500" w:type="pct"/>
            <w:tcBorders>
              <w:top w:val="nil"/>
              <w:left w:val="nil"/>
              <w:bottom w:val="nil"/>
              <w:right w:val="nil"/>
            </w:tcBorders>
            <w:shd w:val="clear" w:color="000000" w:fill="FFFFFF"/>
            <w:noWrap/>
            <w:vAlign w:val="center"/>
            <w:hideMark/>
          </w:tcPr>
          <w:p w14:paraId="5FBB5802"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0.172</w:t>
            </w:r>
          </w:p>
        </w:tc>
        <w:tc>
          <w:tcPr>
            <w:tcW w:w="500" w:type="pct"/>
            <w:tcBorders>
              <w:top w:val="nil"/>
              <w:left w:val="nil"/>
              <w:bottom w:val="nil"/>
              <w:right w:val="nil"/>
            </w:tcBorders>
            <w:shd w:val="clear" w:color="000000" w:fill="FFFFFF"/>
            <w:noWrap/>
            <w:vAlign w:val="center"/>
            <w:hideMark/>
          </w:tcPr>
          <w:p w14:paraId="312C2190"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0.042</w:t>
            </w:r>
          </w:p>
        </w:tc>
        <w:tc>
          <w:tcPr>
            <w:tcW w:w="500" w:type="pct"/>
            <w:tcBorders>
              <w:top w:val="nil"/>
              <w:left w:val="nil"/>
              <w:bottom w:val="nil"/>
              <w:right w:val="nil"/>
            </w:tcBorders>
            <w:shd w:val="clear" w:color="000000" w:fill="FFFFFF"/>
            <w:noWrap/>
            <w:vAlign w:val="center"/>
            <w:hideMark/>
          </w:tcPr>
          <w:p w14:paraId="05106D2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0.154</w:t>
            </w:r>
          </w:p>
        </w:tc>
        <w:tc>
          <w:tcPr>
            <w:tcW w:w="500" w:type="pct"/>
            <w:tcBorders>
              <w:top w:val="nil"/>
              <w:left w:val="nil"/>
              <w:bottom w:val="nil"/>
              <w:right w:val="nil"/>
            </w:tcBorders>
            <w:shd w:val="clear" w:color="000000" w:fill="FFFFFF"/>
            <w:noWrap/>
            <w:vAlign w:val="center"/>
            <w:hideMark/>
          </w:tcPr>
          <w:p w14:paraId="62392559"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0.933*</w:t>
            </w:r>
          </w:p>
        </w:tc>
        <w:tc>
          <w:tcPr>
            <w:tcW w:w="500" w:type="pct"/>
            <w:tcBorders>
              <w:top w:val="nil"/>
              <w:left w:val="nil"/>
              <w:bottom w:val="nil"/>
              <w:right w:val="nil"/>
            </w:tcBorders>
            <w:shd w:val="clear" w:color="000000" w:fill="FFFFFF"/>
            <w:noWrap/>
            <w:vAlign w:val="center"/>
            <w:hideMark/>
          </w:tcPr>
          <w:p w14:paraId="455AA48B"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0.431*</w:t>
            </w:r>
          </w:p>
        </w:tc>
        <w:tc>
          <w:tcPr>
            <w:tcW w:w="500" w:type="pct"/>
            <w:tcBorders>
              <w:top w:val="nil"/>
              <w:left w:val="nil"/>
              <w:bottom w:val="nil"/>
              <w:right w:val="nil"/>
            </w:tcBorders>
            <w:shd w:val="clear" w:color="auto" w:fill="auto"/>
            <w:noWrap/>
            <w:vAlign w:val="center"/>
            <w:hideMark/>
          </w:tcPr>
          <w:p w14:paraId="416740D6"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312F3180"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7A8ADA95"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c>
          <w:tcPr>
            <w:tcW w:w="500" w:type="pct"/>
            <w:tcBorders>
              <w:top w:val="nil"/>
              <w:left w:val="nil"/>
              <w:bottom w:val="nil"/>
              <w:right w:val="nil"/>
            </w:tcBorders>
            <w:shd w:val="clear" w:color="auto" w:fill="auto"/>
            <w:noWrap/>
            <w:vAlign w:val="center"/>
            <w:hideMark/>
          </w:tcPr>
          <w:p w14:paraId="3BF0733A"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52883DFE"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03224C7F"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 xml:space="preserve">W100S </w:t>
            </w:r>
          </w:p>
        </w:tc>
        <w:tc>
          <w:tcPr>
            <w:tcW w:w="500" w:type="pct"/>
            <w:tcBorders>
              <w:top w:val="nil"/>
              <w:left w:val="nil"/>
              <w:bottom w:val="nil"/>
              <w:right w:val="nil"/>
            </w:tcBorders>
            <w:shd w:val="clear" w:color="000000" w:fill="FFFFFF"/>
            <w:noWrap/>
            <w:vAlign w:val="center"/>
            <w:hideMark/>
          </w:tcPr>
          <w:p w14:paraId="55DD5F8E"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0.041</w:t>
            </w:r>
          </w:p>
        </w:tc>
        <w:tc>
          <w:tcPr>
            <w:tcW w:w="500" w:type="pct"/>
            <w:tcBorders>
              <w:top w:val="nil"/>
              <w:left w:val="nil"/>
              <w:bottom w:val="nil"/>
              <w:right w:val="nil"/>
            </w:tcBorders>
            <w:shd w:val="clear" w:color="000000" w:fill="FFFFFF"/>
            <w:noWrap/>
            <w:vAlign w:val="center"/>
            <w:hideMark/>
          </w:tcPr>
          <w:p w14:paraId="28A7A601"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-0.033</w:t>
            </w:r>
          </w:p>
        </w:tc>
        <w:tc>
          <w:tcPr>
            <w:tcW w:w="500" w:type="pct"/>
            <w:tcBorders>
              <w:top w:val="nil"/>
              <w:left w:val="nil"/>
              <w:bottom w:val="nil"/>
              <w:right w:val="nil"/>
            </w:tcBorders>
            <w:shd w:val="clear" w:color="000000" w:fill="FFFFFF"/>
            <w:noWrap/>
            <w:vAlign w:val="center"/>
            <w:hideMark/>
          </w:tcPr>
          <w:p w14:paraId="42982F8F"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0.167</w:t>
            </w:r>
          </w:p>
        </w:tc>
        <w:tc>
          <w:tcPr>
            <w:tcW w:w="500" w:type="pct"/>
            <w:tcBorders>
              <w:top w:val="nil"/>
              <w:left w:val="nil"/>
              <w:bottom w:val="nil"/>
              <w:right w:val="nil"/>
            </w:tcBorders>
            <w:shd w:val="clear" w:color="000000" w:fill="FFFFFF"/>
            <w:noWrap/>
            <w:vAlign w:val="center"/>
            <w:hideMark/>
          </w:tcPr>
          <w:p w14:paraId="63654774"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0.429*</w:t>
            </w:r>
          </w:p>
        </w:tc>
        <w:tc>
          <w:tcPr>
            <w:tcW w:w="500" w:type="pct"/>
            <w:tcBorders>
              <w:top w:val="nil"/>
              <w:left w:val="nil"/>
              <w:bottom w:val="nil"/>
              <w:right w:val="nil"/>
            </w:tcBorders>
            <w:shd w:val="clear" w:color="000000" w:fill="FFFFFF"/>
            <w:noWrap/>
            <w:vAlign w:val="center"/>
            <w:hideMark/>
          </w:tcPr>
          <w:p w14:paraId="3F732A6C"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0.669*</w:t>
            </w:r>
          </w:p>
        </w:tc>
        <w:tc>
          <w:tcPr>
            <w:tcW w:w="500" w:type="pct"/>
            <w:tcBorders>
              <w:top w:val="nil"/>
              <w:left w:val="nil"/>
              <w:bottom w:val="nil"/>
              <w:right w:val="nil"/>
            </w:tcBorders>
            <w:shd w:val="clear" w:color="000000" w:fill="FFFFFF"/>
            <w:noWrap/>
            <w:vAlign w:val="center"/>
            <w:hideMark/>
          </w:tcPr>
          <w:p w14:paraId="402F3FAF"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0.223*</w:t>
            </w:r>
          </w:p>
        </w:tc>
        <w:tc>
          <w:tcPr>
            <w:tcW w:w="500" w:type="pct"/>
            <w:tcBorders>
              <w:top w:val="nil"/>
              <w:left w:val="nil"/>
              <w:bottom w:val="nil"/>
              <w:right w:val="nil"/>
            </w:tcBorders>
            <w:shd w:val="clear" w:color="000000" w:fill="FFFFFF"/>
            <w:noWrap/>
            <w:vAlign w:val="center"/>
            <w:hideMark/>
          </w:tcPr>
          <w:p w14:paraId="6FAAFD3B"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0DC1A66A"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c>
          <w:tcPr>
            <w:tcW w:w="500" w:type="pct"/>
            <w:tcBorders>
              <w:top w:val="nil"/>
              <w:left w:val="nil"/>
              <w:bottom w:val="nil"/>
              <w:right w:val="nil"/>
            </w:tcBorders>
            <w:shd w:val="clear" w:color="auto" w:fill="auto"/>
            <w:noWrap/>
            <w:vAlign w:val="center"/>
            <w:hideMark/>
          </w:tcPr>
          <w:p w14:paraId="5919EC39" w14:textId="77777777" w:rsidR="00151D27" w:rsidRPr="00151D27" w:rsidRDefault="00151D27" w:rsidP="008864B7">
            <w:pPr>
              <w:spacing w:line="360" w:lineRule="auto"/>
              <w:jc w:val="both"/>
              <w:rPr>
                <w:rFonts w:ascii="Times New Roman" w:eastAsia="Times New Roman" w:hAnsi="Times New Roman"/>
                <w:sz w:val="20"/>
                <w:szCs w:val="20"/>
                <w:lang w:eastAsia="fr-FR"/>
              </w:rPr>
            </w:pPr>
          </w:p>
        </w:tc>
      </w:tr>
      <w:tr w:rsidR="00151D27" w:rsidRPr="00151D27" w14:paraId="4A14EE32" w14:textId="77777777" w:rsidTr="008864B7">
        <w:trPr>
          <w:trHeight w:val="300"/>
          <w:jc w:val="center"/>
        </w:trPr>
        <w:tc>
          <w:tcPr>
            <w:tcW w:w="500" w:type="pct"/>
            <w:tcBorders>
              <w:top w:val="nil"/>
              <w:left w:val="nil"/>
              <w:bottom w:val="nil"/>
              <w:right w:val="nil"/>
            </w:tcBorders>
            <w:shd w:val="clear" w:color="000000" w:fill="FFFFFF"/>
            <w:noWrap/>
            <w:vAlign w:val="center"/>
            <w:hideMark/>
          </w:tcPr>
          <w:p w14:paraId="4FBF19B5"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 xml:space="preserve">LF </w:t>
            </w:r>
          </w:p>
        </w:tc>
        <w:tc>
          <w:tcPr>
            <w:tcW w:w="500" w:type="pct"/>
            <w:tcBorders>
              <w:top w:val="nil"/>
              <w:left w:val="nil"/>
              <w:bottom w:val="nil"/>
              <w:right w:val="nil"/>
            </w:tcBorders>
            <w:shd w:val="clear" w:color="000000" w:fill="FFFFFF"/>
            <w:noWrap/>
            <w:vAlign w:val="center"/>
            <w:hideMark/>
          </w:tcPr>
          <w:p w14:paraId="714A05D3"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-0.242*</w:t>
            </w:r>
          </w:p>
        </w:tc>
        <w:tc>
          <w:tcPr>
            <w:tcW w:w="500" w:type="pct"/>
            <w:tcBorders>
              <w:top w:val="nil"/>
              <w:left w:val="nil"/>
              <w:bottom w:val="nil"/>
              <w:right w:val="nil"/>
            </w:tcBorders>
            <w:shd w:val="clear" w:color="000000" w:fill="FFFFFF"/>
            <w:noWrap/>
            <w:vAlign w:val="center"/>
            <w:hideMark/>
          </w:tcPr>
          <w:p w14:paraId="3FCE5E06"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-0.224*</w:t>
            </w:r>
          </w:p>
        </w:tc>
        <w:tc>
          <w:tcPr>
            <w:tcW w:w="500" w:type="pct"/>
            <w:tcBorders>
              <w:top w:val="nil"/>
              <w:left w:val="nil"/>
              <w:bottom w:val="nil"/>
              <w:right w:val="nil"/>
            </w:tcBorders>
            <w:shd w:val="clear" w:color="000000" w:fill="FFFFFF"/>
            <w:noWrap/>
            <w:vAlign w:val="center"/>
            <w:hideMark/>
          </w:tcPr>
          <w:p w14:paraId="6AF9D515"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0.192*</w:t>
            </w:r>
          </w:p>
        </w:tc>
        <w:tc>
          <w:tcPr>
            <w:tcW w:w="500" w:type="pct"/>
            <w:tcBorders>
              <w:top w:val="nil"/>
              <w:left w:val="nil"/>
              <w:bottom w:val="nil"/>
              <w:right w:val="nil"/>
            </w:tcBorders>
            <w:shd w:val="clear" w:color="000000" w:fill="FFFFFF"/>
            <w:noWrap/>
            <w:vAlign w:val="center"/>
            <w:hideMark/>
          </w:tcPr>
          <w:p w14:paraId="0D707CB8"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0.276*</w:t>
            </w:r>
          </w:p>
        </w:tc>
        <w:tc>
          <w:tcPr>
            <w:tcW w:w="500" w:type="pct"/>
            <w:tcBorders>
              <w:top w:val="nil"/>
              <w:left w:val="nil"/>
              <w:bottom w:val="nil"/>
              <w:right w:val="nil"/>
            </w:tcBorders>
            <w:shd w:val="clear" w:color="000000" w:fill="FFFFFF"/>
            <w:noWrap/>
            <w:vAlign w:val="center"/>
            <w:hideMark/>
          </w:tcPr>
          <w:p w14:paraId="2F6D5C83"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0.392*</w:t>
            </w:r>
          </w:p>
        </w:tc>
        <w:tc>
          <w:tcPr>
            <w:tcW w:w="500" w:type="pct"/>
            <w:tcBorders>
              <w:top w:val="nil"/>
              <w:left w:val="nil"/>
              <w:bottom w:val="nil"/>
              <w:right w:val="nil"/>
            </w:tcBorders>
            <w:shd w:val="clear" w:color="000000" w:fill="FFFFFF"/>
            <w:noWrap/>
            <w:vAlign w:val="center"/>
            <w:hideMark/>
          </w:tcPr>
          <w:p w14:paraId="1182D3E0"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0.158</w:t>
            </w:r>
          </w:p>
        </w:tc>
        <w:tc>
          <w:tcPr>
            <w:tcW w:w="500" w:type="pct"/>
            <w:tcBorders>
              <w:top w:val="nil"/>
              <w:left w:val="nil"/>
              <w:bottom w:val="nil"/>
              <w:right w:val="nil"/>
            </w:tcBorders>
            <w:shd w:val="clear" w:color="000000" w:fill="FFFFFF"/>
            <w:noWrap/>
            <w:vAlign w:val="center"/>
            <w:hideMark/>
          </w:tcPr>
          <w:p w14:paraId="6306FA63"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0.289*</w:t>
            </w:r>
          </w:p>
        </w:tc>
        <w:tc>
          <w:tcPr>
            <w:tcW w:w="500" w:type="pct"/>
            <w:tcBorders>
              <w:top w:val="nil"/>
              <w:left w:val="nil"/>
              <w:bottom w:val="nil"/>
              <w:right w:val="nil"/>
            </w:tcBorders>
            <w:shd w:val="clear" w:color="auto" w:fill="auto"/>
            <w:noWrap/>
            <w:vAlign w:val="center"/>
            <w:hideMark/>
          </w:tcPr>
          <w:p w14:paraId="1DC082C8"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c>
          <w:tcPr>
            <w:tcW w:w="500" w:type="pct"/>
            <w:tcBorders>
              <w:top w:val="nil"/>
              <w:left w:val="nil"/>
              <w:bottom w:val="nil"/>
              <w:right w:val="nil"/>
            </w:tcBorders>
            <w:shd w:val="clear" w:color="auto" w:fill="auto"/>
            <w:noWrap/>
            <w:vAlign w:val="center"/>
            <w:hideMark/>
          </w:tcPr>
          <w:p w14:paraId="7D65EBD3"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p>
        </w:tc>
      </w:tr>
      <w:tr w:rsidR="00151D27" w:rsidRPr="00151D27" w14:paraId="45D422A6" w14:textId="77777777" w:rsidTr="008864B7">
        <w:trPr>
          <w:trHeight w:val="334"/>
          <w:jc w:val="center"/>
        </w:trPr>
        <w:tc>
          <w:tcPr>
            <w:tcW w:w="500" w:type="pct"/>
            <w:tcBorders>
              <w:top w:val="nil"/>
              <w:left w:val="nil"/>
              <w:bottom w:val="single" w:sz="4" w:space="0" w:color="auto"/>
              <w:right w:val="nil"/>
            </w:tcBorders>
            <w:shd w:val="clear" w:color="000000" w:fill="FFFFFF"/>
            <w:noWrap/>
            <w:vAlign w:val="center"/>
            <w:hideMark/>
          </w:tcPr>
          <w:p w14:paraId="2002C769" w14:textId="77777777" w:rsidR="00151D27" w:rsidRPr="00151D27" w:rsidRDefault="00151D27" w:rsidP="008864B7">
            <w:pPr>
              <w:spacing w:line="360" w:lineRule="auto"/>
              <w:jc w:val="both"/>
              <w:rPr>
                <w:rFonts w:ascii="Times New Roman" w:eastAsia="Times New Roman" w:hAnsi="Times New Roman"/>
                <w:b/>
                <w:bCs/>
                <w:color w:val="000000"/>
                <w:sz w:val="20"/>
                <w:szCs w:val="20"/>
                <w:lang w:eastAsia="fr-FR"/>
              </w:rPr>
            </w:pPr>
            <w:r w:rsidRPr="00151D27">
              <w:rPr>
                <w:rFonts w:ascii="Times New Roman" w:eastAsia="Times New Roman" w:hAnsi="Times New Roman"/>
                <w:b/>
                <w:bCs/>
                <w:color w:val="000000"/>
                <w:sz w:val="20"/>
                <w:szCs w:val="20"/>
                <w:lang w:eastAsia="fr-FR"/>
              </w:rPr>
              <w:t>WF</w:t>
            </w:r>
          </w:p>
        </w:tc>
        <w:tc>
          <w:tcPr>
            <w:tcW w:w="500" w:type="pct"/>
            <w:tcBorders>
              <w:top w:val="nil"/>
              <w:left w:val="nil"/>
              <w:bottom w:val="single" w:sz="4" w:space="0" w:color="auto"/>
              <w:right w:val="nil"/>
            </w:tcBorders>
            <w:shd w:val="clear" w:color="000000" w:fill="FFFFFF"/>
            <w:noWrap/>
            <w:vAlign w:val="center"/>
            <w:hideMark/>
          </w:tcPr>
          <w:p w14:paraId="25A8D96B"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-0.231*</w:t>
            </w:r>
          </w:p>
        </w:tc>
        <w:tc>
          <w:tcPr>
            <w:tcW w:w="500" w:type="pct"/>
            <w:tcBorders>
              <w:top w:val="nil"/>
              <w:left w:val="nil"/>
              <w:bottom w:val="single" w:sz="4" w:space="0" w:color="auto"/>
              <w:right w:val="nil"/>
            </w:tcBorders>
            <w:shd w:val="clear" w:color="000000" w:fill="FFFFFF"/>
            <w:noWrap/>
            <w:vAlign w:val="center"/>
            <w:hideMark/>
          </w:tcPr>
          <w:p w14:paraId="59A9A248"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w:t>
            </w:r>
          </w:p>
        </w:tc>
        <w:tc>
          <w:tcPr>
            <w:tcW w:w="500" w:type="pct"/>
            <w:tcBorders>
              <w:top w:val="nil"/>
              <w:left w:val="nil"/>
              <w:bottom w:val="single" w:sz="4" w:space="0" w:color="auto"/>
              <w:right w:val="nil"/>
            </w:tcBorders>
            <w:shd w:val="clear" w:color="000000" w:fill="FFFFFF"/>
            <w:noWrap/>
            <w:vAlign w:val="center"/>
            <w:hideMark/>
          </w:tcPr>
          <w:p w14:paraId="5BC377C6"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0.346*</w:t>
            </w:r>
          </w:p>
        </w:tc>
        <w:tc>
          <w:tcPr>
            <w:tcW w:w="500" w:type="pct"/>
            <w:tcBorders>
              <w:top w:val="nil"/>
              <w:left w:val="nil"/>
              <w:bottom w:val="single" w:sz="4" w:space="0" w:color="auto"/>
              <w:right w:val="nil"/>
            </w:tcBorders>
            <w:shd w:val="clear" w:color="000000" w:fill="FFFFFF"/>
            <w:noWrap/>
            <w:vAlign w:val="center"/>
            <w:hideMark/>
          </w:tcPr>
          <w:p w14:paraId="74D6DC0A"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0.185*</w:t>
            </w:r>
          </w:p>
        </w:tc>
        <w:tc>
          <w:tcPr>
            <w:tcW w:w="500" w:type="pct"/>
            <w:tcBorders>
              <w:top w:val="nil"/>
              <w:left w:val="nil"/>
              <w:bottom w:val="single" w:sz="4" w:space="0" w:color="auto"/>
              <w:right w:val="nil"/>
            </w:tcBorders>
            <w:shd w:val="clear" w:color="000000" w:fill="FFFFFF"/>
            <w:noWrap/>
            <w:vAlign w:val="center"/>
            <w:hideMark/>
          </w:tcPr>
          <w:p w14:paraId="71C46829"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0.29*</w:t>
            </w:r>
          </w:p>
        </w:tc>
        <w:tc>
          <w:tcPr>
            <w:tcW w:w="500" w:type="pct"/>
            <w:tcBorders>
              <w:top w:val="nil"/>
              <w:left w:val="nil"/>
              <w:bottom w:val="single" w:sz="4" w:space="0" w:color="auto"/>
              <w:right w:val="nil"/>
            </w:tcBorders>
            <w:shd w:val="clear" w:color="000000" w:fill="FFFFFF"/>
            <w:noWrap/>
            <w:vAlign w:val="center"/>
            <w:hideMark/>
          </w:tcPr>
          <w:p w14:paraId="16DCE8E7"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0.089</w:t>
            </w:r>
          </w:p>
        </w:tc>
        <w:tc>
          <w:tcPr>
            <w:tcW w:w="500" w:type="pct"/>
            <w:tcBorders>
              <w:top w:val="nil"/>
              <w:left w:val="nil"/>
              <w:bottom w:val="single" w:sz="4" w:space="0" w:color="auto"/>
              <w:right w:val="nil"/>
            </w:tcBorders>
            <w:shd w:val="clear" w:color="000000" w:fill="FFFFFF"/>
            <w:noWrap/>
            <w:vAlign w:val="center"/>
            <w:hideMark/>
          </w:tcPr>
          <w:p w14:paraId="33DFB112"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0.257*</w:t>
            </w:r>
          </w:p>
        </w:tc>
        <w:tc>
          <w:tcPr>
            <w:tcW w:w="500" w:type="pct"/>
            <w:tcBorders>
              <w:top w:val="nil"/>
              <w:left w:val="nil"/>
              <w:bottom w:val="single" w:sz="4" w:space="0" w:color="auto"/>
              <w:right w:val="nil"/>
            </w:tcBorders>
            <w:shd w:val="clear" w:color="000000" w:fill="FFFFFF"/>
            <w:noWrap/>
            <w:vAlign w:val="center"/>
            <w:hideMark/>
          </w:tcPr>
          <w:p w14:paraId="2798E080" w14:textId="77777777" w:rsidR="00151D27" w:rsidRPr="00151D27" w:rsidRDefault="00151D27" w:rsidP="008864B7">
            <w:pPr>
              <w:spacing w:line="360" w:lineRule="auto"/>
              <w:jc w:val="both"/>
              <w:rPr>
                <w:rFonts w:ascii="Times New Roman" w:eastAsia="Times New Roman" w:hAnsi="Times New Roman"/>
                <w:bCs/>
                <w:color w:val="000000"/>
                <w:sz w:val="20"/>
                <w:szCs w:val="20"/>
                <w:lang w:eastAsia="fr-FR"/>
              </w:rPr>
            </w:pPr>
            <w:r w:rsidRPr="00151D27">
              <w:rPr>
                <w:rFonts w:ascii="Times New Roman" w:eastAsia="Times New Roman" w:hAnsi="Times New Roman"/>
                <w:bCs/>
                <w:color w:val="000000"/>
                <w:sz w:val="20"/>
                <w:szCs w:val="20"/>
                <w:lang w:eastAsia="fr-FR"/>
              </w:rPr>
              <w:t>0.804*</w:t>
            </w:r>
          </w:p>
        </w:tc>
        <w:tc>
          <w:tcPr>
            <w:tcW w:w="500" w:type="pct"/>
            <w:tcBorders>
              <w:top w:val="nil"/>
              <w:left w:val="nil"/>
              <w:bottom w:val="single" w:sz="4" w:space="0" w:color="auto"/>
              <w:right w:val="nil"/>
            </w:tcBorders>
            <w:shd w:val="clear" w:color="000000" w:fill="FFFFFF"/>
            <w:noWrap/>
            <w:vAlign w:val="center"/>
            <w:hideMark/>
          </w:tcPr>
          <w:p w14:paraId="2EE943A0" w14:textId="77777777" w:rsidR="00151D27" w:rsidRPr="00151D27" w:rsidRDefault="00151D27" w:rsidP="008864B7">
            <w:pPr>
              <w:spacing w:line="360" w:lineRule="auto"/>
              <w:jc w:val="both"/>
              <w:rPr>
                <w:rFonts w:ascii="Times New Roman" w:eastAsia="Times New Roman" w:hAnsi="Times New Roman"/>
                <w:color w:val="000000"/>
                <w:sz w:val="20"/>
                <w:szCs w:val="20"/>
                <w:lang w:eastAsia="fr-FR"/>
              </w:rPr>
            </w:pPr>
            <w:r w:rsidRPr="00151D27">
              <w:rPr>
                <w:rFonts w:ascii="Times New Roman" w:eastAsia="Times New Roman" w:hAnsi="Times New Roman"/>
                <w:color w:val="000000"/>
                <w:sz w:val="20"/>
                <w:szCs w:val="20"/>
                <w:lang w:eastAsia="fr-FR"/>
              </w:rPr>
              <w:t>1</w:t>
            </w:r>
          </w:p>
        </w:tc>
      </w:tr>
    </w:tbl>
    <w:p w14:paraId="764205C1" w14:textId="77777777" w:rsidR="00151D27" w:rsidRPr="00151D27" w:rsidRDefault="00151D27" w:rsidP="00151D27">
      <w:pPr>
        <w:spacing w:line="276" w:lineRule="auto"/>
        <w:jc w:val="both"/>
        <w:rPr>
          <w:rFonts w:ascii="Times New Roman" w:eastAsia="Calibri" w:hAnsi="Times New Roman"/>
          <w:sz w:val="20"/>
          <w:szCs w:val="20"/>
          <w:lang w:val="en-US"/>
        </w:rPr>
      </w:pPr>
      <w:r w:rsidRPr="00151D27">
        <w:rPr>
          <w:rFonts w:ascii="Times New Roman" w:eastAsia="Calibri" w:hAnsi="Times New Roman"/>
          <w:b/>
          <w:sz w:val="20"/>
          <w:szCs w:val="20"/>
          <w:lang w:val="en-US"/>
        </w:rPr>
        <w:t xml:space="preserve">Legend: D : </w:t>
      </w:r>
      <w:r w:rsidRPr="00151D27">
        <w:rPr>
          <w:rFonts w:ascii="Times New Roman" w:eastAsia="Calibri" w:hAnsi="Times New Roman"/>
          <w:sz w:val="20"/>
          <w:szCs w:val="20"/>
          <w:lang w:val="en-US"/>
        </w:rPr>
        <w:t>Diameter (cm) ;</w:t>
      </w:r>
      <w:r w:rsidRPr="00151D27">
        <w:rPr>
          <w:rFonts w:ascii="Times New Roman" w:eastAsia="Calibri" w:hAnsi="Times New Roman"/>
          <w:b/>
          <w:sz w:val="20"/>
          <w:szCs w:val="20"/>
          <w:lang w:val="en-US"/>
        </w:rPr>
        <w:t xml:space="preserve"> H : </w:t>
      </w:r>
      <w:r w:rsidRPr="00151D27">
        <w:rPr>
          <w:rFonts w:ascii="Times New Roman" w:eastAsia="Calibri" w:hAnsi="Times New Roman"/>
          <w:sz w:val="20"/>
          <w:szCs w:val="20"/>
          <w:lang w:val="en-US"/>
        </w:rPr>
        <w:t>Height (m) ;</w:t>
      </w:r>
      <w:r w:rsidRPr="00151D27">
        <w:rPr>
          <w:rFonts w:ascii="Times New Roman" w:eastAsia="Calibri" w:hAnsi="Times New Roman"/>
          <w:b/>
          <w:sz w:val="20"/>
          <w:szCs w:val="20"/>
          <w:lang w:val="en-US"/>
        </w:rPr>
        <w:t xml:space="preserve"> R : </w:t>
      </w:r>
      <w:r w:rsidRPr="00151D27">
        <w:rPr>
          <w:rFonts w:ascii="Times New Roman" w:eastAsia="Calibri" w:hAnsi="Times New Roman"/>
          <w:sz w:val="20"/>
          <w:szCs w:val="20"/>
          <w:lang w:val="en-US"/>
        </w:rPr>
        <w:t>Recovery</w:t>
      </w:r>
      <w:r w:rsidRPr="00151D27">
        <w:rPr>
          <w:rFonts w:ascii="Times New Roman" w:eastAsia="Calibri" w:hAnsi="Times New Roman"/>
          <w:b/>
          <w:sz w:val="20"/>
          <w:szCs w:val="20"/>
          <w:lang w:val="en-US"/>
        </w:rPr>
        <w:t> </w:t>
      </w:r>
      <w:r w:rsidRPr="00151D27">
        <w:rPr>
          <w:rFonts w:ascii="Times New Roman" w:eastAsia="Calibri" w:hAnsi="Times New Roman"/>
          <w:sz w:val="20"/>
          <w:szCs w:val="20"/>
          <w:lang w:val="en-US"/>
        </w:rPr>
        <w:t xml:space="preserve">(m²) ; </w:t>
      </w:r>
      <w:r w:rsidRPr="00151D27">
        <w:rPr>
          <w:rFonts w:ascii="Times New Roman" w:eastAsia="Calibri" w:hAnsi="Times New Roman"/>
          <w:b/>
          <w:sz w:val="20"/>
          <w:szCs w:val="20"/>
          <w:lang w:val="en-US"/>
        </w:rPr>
        <w:t xml:space="preserve">NS/10F : </w:t>
      </w:r>
      <w:r w:rsidRPr="00151D27">
        <w:rPr>
          <w:rFonts w:ascii="Times New Roman" w:eastAsia="Calibri" w:hAnsi="Times New Roman"/>
          <w:sz w:val="20"/>
          <w:szCs w:val="20"/>
          <w:lang w:val="en-US"/>
        </w:rPr>
        <w:t xml:space="preserve">Number of seeds/10 fruits ; </w:t>
      </w:r>
      <w:r w:rsidRPr="00151D27">
        <w:rPr>
          <w:rFonts w:ascii="Times New Roman" w:eastAsia="Calibri" w:hAnsi="Times New Roman"/>
          <w:b/>
          <w:sz w:val="20"/>
          <w:szCs w:val="20"/>
          <w:lang w:val="en-US"/>
        </w:rPr>
        <w:t xml:space="preserve">HS : </w:t>
      </w:r>
      <w:r w:rsidRPr="00151D27">
        <w:rPr>
          <w:rFonts w:ascii="Times New Roman" w:eastAsia="Calibri" w:hAnsi="Times New Roman"/>
          <w:sz w:val="20"/>
          <w:szCs w:val="20"/>
          <w:lang w:val="en-US"/>
        </w:rPr>
        <w:t xml:space="preserve">Healthy seeds/100 seeds ; </w:t>
      </w:r>
      <w:r w:rsidRPr="00151D27">
        <w:rPr>
          <w:rFonts w:ascii="Times New Roman" w:eastAsia="Calibri" w:hAnsi="Times New Roman"/>
          <w:b/>
          <w:sz w:val="20"/>
          <w:szCs w:val="20"/>
          <w:lang w:val="en-US"/>
        </w:rPr>
        <w:t xml:space="preserve">NDS : </w:t>
      </w:r>
      <w:r w:rsidRPr="00151D27">
        <w:rPr>
          <w:rFonts w:ascii="Times New Roman" w:eastAsia="Calibri" w:hAnsi="Times New Roman"/>
          <w:sz w:val="20"/>
          <w:szCs w:val="20"/>
          <w:lang w:val="en-US"/>
        </w:rPr>
        <w:t xml:space="preserve">Number of defective seeds /100 seeds ; </w:t>
      </w:r>
      <w:r w:rsidRPr="00151D27">
        <w:rPr>
          <w:rFonts w:ascii="Times New Roman" w:eastAsia="Calibri" w:hAnsi="Times New Roman"/>
          <w:b/>
          <w:sz w:val="20"/>
          <w:szCs w:val="20"/>
          <w:lang w:val="en-US"/>
        </w:rPr>
        <w:t xml:space="preserve">W100S : </w:t>
      </w:r>
      <w:r w:rsidRPr="00151D27">
        <w:rPr>
          <w:rFonts w:ascii="Times New Roman" w:eastAsia="Calibri" w:hAnsi="Times New Roman"/>
          <w:sz w:val="20"/>
          <w:szCs w:val="20"/>
          <w:lang w:val="en-US"/>
        </w:rPr>
        <w:t xml:space="preserve">Weight of 100 seeds ; </w:t>
      </w:r>
      <w:r w:rsidRPr="00151D27">
        <w:rPr>
          <w:rFonts w:ascii="Times New Roman" w:eastAsia="Calibri" w:hAnsi="Times New Roman"/>
          <w:b/>
          <w:sz w:val="20"/>
          <w:szCs w:val="20"/>
          <w:lang w:val="en-US"/>
        </w:rPr>
        <w:t xml:space="preserve">LF : </w:t>
      </w:r>
      <w:r w:rsidRPr="00151D27">
        <w:rPr>
          <w:rFonts w:ascii="Times New Roman" w:eastAsia="Calibri" w:hAnsi="Times New Roman"/>
          <w:sz w:val="20"/>
          <w:szCs w:val="20"/>
          <w:lang w:val="en-US"/>
        </w:rPr>
        <w:t>Length of fruit ;</w:t>
      </w:r>
      <w:r w:rsidRPr="00151D27">
        <w:rPr>
          <w:rFonts w:ascii="Times New Roman" w:eastAsia="Calibri" w:hAnsi="Times New Roman"/>
          <w:b/>
          <w:sz w:val="20"/>
          <w:szCs w:val="20"/>
          <w:lang w:val="en-US"/>
        </w:rPr>
        <w:t xml:space="preserve"> WF : </w:t>
      </w:r>
      <w:r w:rsidRPr="00151D27">
        <w:rPr>
          <w:rFonts w:ascii="Times New Roman" w:eastAsia="Calibri" w:hAnsi="Times New Roman"/>
          <w:sz w:val="20"/>
          <w:szCs w:val="20"/>
          <w:lang w:val="en-US"/>
        </w:rPr>
        <w:t xml:space="preserve">Width of fruit; </w:t>
      </w:r>
      <w:r w:rsidRPr="00151D27">
        <w:rPr>
          <w:rFonts w:ascii="Times New Roman" w:eastAsia="Calibri" w:hAnsi="Times New Roman"/>
          <w:b/>
          <w:sz w:val="20"/>
          <w:szCs w:val="20"/>
          <w:lang w:val="en-US"/>
        </w:rPr>
        <w:t>*</w:t>
      </w:r>
      <w:r w:rsidRPr="00151D27">
        <w:rPr>
          <w:rFonts w:ascii="Times New Roman" w:eastAsia="Calibri" w:hAnsi="Times New Roman"/>
          <w:sz w:val="20"/>
          <w:szCs w:val="20"/>
          <w:lang w:val="en-US"/>
        </w:rPr>
        <w:t xml:space="preserve"> Coefficient of  significant correlation threshold  (Probability </w:t>
      </w:r>
      <w:r w:rsidRPr="00151D27">
        <w:rPr>
          <w:rFonts w:ascii="Times New Roman" w:eastAsia="Calibri" w:hAnsi="Times New Roman"/>
          <w:sz w:val="20"/>
          <w:szCs w:val="20"/>
        </w:rPr>
        <w:t>α</w:t>
      </w:r>
      <w:r w:rsidRPr="00151D27">
        <w:rPr>
          <w:rFonts w:ascii="Times New Roman" w:eastAsia="Calibri" w:hAnsi="Times New Roman"/>
          <w:sz w:val="20"/>
          <w:szCs w:val="20"/>
          <w:lang w:val="en-US"/>
        </w:rPr>
        <w:t xml:space="preserve"> &lt; 0.05)</w:t>
      </w:r>
    </w:p>
    <w:p w14:paraId="5FF037B9" w14:textId="77777777" w:rsidR="00365F8C" w:rsidRDefault="00365F8C" w:rsidP="00365F8C">
      <w:pPr>
        <w:spacing w:after="120"/>
        <w:ind w:left="426"/>
        <w:jc w:val="both"/>
        <w:rPr>
          <w:rFonts w:ascii="Times New Roman" w:eastAsia="Calibri" w:hAnsi="Times New Roman"/>
          <w:b/>
          <w:sz w:val="20"/>
          <w:szCs w:val="20"/>
          <w:lang w:val="en-US"/>
        </w:rPr>
      </w:pPr>
    </w:p>
    <w:p w14:paraId="629A4AB2" w14:textId="7352E6C5" w:rsidR="00365F8C" w:rsidRPr="00365F8C" w:rsidRDefault="00365F8C" w:rsidP="00365F8C">
      <w:pPr>
        <w:spacing w:after="120"/>
        <w:ind w:left="426"/>
        <w:jc w:val="both"/>
        <w:rPr>
          <w:rFonts w:ascii="Times New Roman" w:eastAsia="Calibri" w:hAnsi="Times New Roman"/>
          <w:sz w:val="20"/>
          <w:szCs w:val="20"/>
          <w:lang w:val="en-US"/>
        </w:rPr>
      </w:pPr>
      <w:r w:rsidRPr="00365F8C">
        <w:rPr>
          <w:rFonts w:ascii="Times New Roman" w:eastAsia="Calibri" w:hAnsi="Times New Roman"/>
          <w:b/>
          <w:sz w:val="20"/>
          <w:szCs w:val="20"/>
          <w:lang w:val="en-US"/>
        </w:rPr>
        <w:t>Table V</w:t>
      </w:r>
      <w:r w:rsidR="00103F2D">
        <w:rPr>
          <w:rFonts w:ascii="Times New Roman" w:eastAsia="Calibri" w:hAnsi="Times New Roman"/>
          <w:b/>
          <w:sz w:val="20"/>
          <w:szCs w:val="20"/>
          <w:lang w:val="en-US"/>
        </w:rPr>
        <w:t>I</w:t>
      </w:r>
      <w:r w:rsidRPr="00365F8C">
        <w:rPr>
          <w:rFonts w:ascii="Times New Roman" w:eastAsia="Calibri" w:hAnsi="Times New Roman"/>
          <w:b/>
          <w:sz w:val="20"/>
          <w:szCs w:val="20"/>
          <w:lang w:val="en-US"/>
        </w:rPr>
        <w:t xml:space="preserve">: </w:t>
      </w:r>
      <w:r w:rsidRPr="00365F8C">
        <w:rPr>
          <w:rFonts w:ascii="Times New Roman" w:eastAsia="Calibri" w:hAnsi="Times New Roman"/>
          <w:sz w:val="20"/>
          <w:szCs w:val="20"/>
          <w:lang w:val="en-US"/>
        </w:rPr>
        <w:t xml:space="preserve">Results of univariate analysis and multivariate of discriminating power of groups par variables:  R² value and significance </w:t>
      </w:r>
    </w:p>
    <w:tbl>
      <w:tblPr>
        <w:tblW w:w="0" w:type="auto"/>
        <w:jc w:val="center"/>
        <w:tblBorders>
          <w:top w:val="single" w:sz="4" w:space="0" w:color="7F7F7F"/>
          <w:bottom w:val="single" w:sz="4" w:space="0" w:color="7F7F7F"/>
        </w:tblBorders>
        <w:tblLook w:val="04A0" w:firstRow="1" w:lastRow="0" w:firstColumn="1" w:lastColumn="0" w:noHBand="0" w:noVBand="1"/>
      </w:tblPr>
      <w:tblGrid>
        <w:gridCol w:w="3119"/>
        <w:gridCol w:w="1559"/>
        <w:gridCol w:w="2268"/>
        <w:gridCol w:w="1843"/>
      </w:tblGrid>
      <w:tr w:rsidR="00365F8C" w:rsidRPr="00365F8C" w14:paraId="351709E0" w14:textId="77777777" w:rsidTr="00092F71">
        <w:trPr>
          <w:jc w:val="center"/>
        </w:trPr>
        <w:tc>
          <w:tcPr>
            <w:tcW w:w="3119" w:type="dxa"/>
            <w:tcBorders>
              <w:top w:val="single" w:sz="4" w:space="0" w:color="auto"/>
              <w:bottom w:val="single" w:sz="4" w:space="0" w:color="auto"/>
            </w:tcBorders>
            <w:shd w:val="clear" w:color="auto" w:fill="auto"/>
          </w:tcPr>
          <w:p w14:paraId="54307850"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b/>
                <w:sz w:val="20"/>
                <w:szCs w:val="20"/>
              </w:rPr>
              <w:t>Variables</w:t>
            </w:r>
          </w:p>
        </w:tc>
        <w:tc>
          <w:tcPr>
            <w:tcW w:w="1559" w:type="dxa"/>
            <w:tcBorders>
              <w:top w:val="single" w:sz="4" w:space="0" w:color="auto"/>
              <w:bottom w:val="single" w:sz="4" w:space="0" w:color="auto"/>
            </w:tcBorders>
            <w:shd w:val="clear" w:color="auto" w:fill="auto"/>
          </w:tcPr>
          <w:p w14:paraId="6284733F" w14:textId="77777777" w:rsidR="00365F8C" w:rsidRPr="00365F8C" w:rsidRDefault="00365F8C" w:rsidP="00092F71">
            <w:pPr>
              <w:spacing w:after="120"/>
              <w:jc w:val="center"/>
              <w:rPr>
                <w:rFonts w:ascii="Times New Roman" w:hAnsi="Times New Roman"/>
                <w:b/>
                <w:sz w:val="20"/>
                <w:szCs w:val="20"/>
              </w:rPr>
            </w:pPr>
            <w:r w:rsidRPr="00365F8C">
              <w:rPr>
                <w:rFonts w:ascii="Times New Roman" w:hAnsi="Times New Roman"/>
                <w:b/>
                <w:sz w:val="20"/>
                <w:szCs w:val="20"/>
              </w:rPr>
              <w:t>R²</w:t>
            </w:r>
          </w:p>
        </w:tc>
        <w:tc>
          <w:tcPr>
            <w:tcW w:w="2268" w:type="dxa"/>
            <w:tcBorders>
              <w:top w:val="single" w:sz="4" w:space="0" w:color="auto"/>
              <w:bottom w:val="single" w:sz="4" w:space="0" w:color="auto"/>
            </w:tcBorders>
            <w:shd w:val="clear" w:color="auto" w:fill="auto"/>
          </w:tcPr>
          <w:p w14:paraId="0E461E18" w14:textId="77777777" w:rsidR="00365F8C" w:rsidRPr="00365F8C" w:rsidRDefault="00365F8C" w:rsidP="00092F71">
            <w:pPr>
              <w:spacing w:after="120"/>
              <w:jc w:val="center"/>
              <w:rPr>
                <w:rFonts w:ascii="Times New Roman" w:hAnsi="Times New Roman"/>
                <w:b/>
                <w:sz w:val="20"/>
                <w:szCs w:val="20"/>
              </w:rPr>
            </w:pPr>
            <w:r w:rsidRPr="00365F8C">
              <w:rPr>
                <w:rFonts w:ascii="Times New Roman" w:hAnsi="Times New Roman"/>
                <w:b/>
                <w:sz w:val="20"/>
                <w:szCs w:val="20"/>
              </w:rPr>
              <w:t>F value</w:t>
            </w:r>
          </w:p>
        </w:tc>
        <w:tc>
          <w:tcPr>
            <w:tcW w:w="1843" w:type="dxa"/>
            <w:tcBorders>
              <w:top w:val="single" w:sz="4" w:space="0" w:color="auto"/>
              <w:bottom w:val="single" w:sz="4" w:space="0" w:color="auto"/>
            </w:tcBorders>
            <w:shd w:val="clear" w:color="auto" w:fill="auto"/>
          </w:tcPr>
          <w:p w14:paraId="32FD28E8" w14:textId="77777777" w:rsidR="00365F8C" w:rsidRPr="00365F8C" w:rsidRDefault="00365F8C" w:rsidP="00092F71">
            <w:pPr>
              <w:spacing w:after="120"/>
              <w:jc w:val="center"/>
              <w:rPr>
                <w:rFonts w:ascii="Times New Roman" w:hAnsi="Times New Roman"/>
                <w:b/>
                <w:sz w:val="20"/>
                <w:szCs w:val="20"/>
              </w:rPr>
            </w:pPr>
            <w:r w:rsidRPr="00365F8C">
              <w:rPr>
                <w:rFonts w:ascii="Times New Roman" w:hAnsi="Times New Roman"/>
                <w:b/>
                <w:sz w:val="20"/>
                <w:szCs w:val="20"/>
              </w:rPr>
              <w:t>Probability</w:t>
            </w:r>
          </w:p>
        </w:tc>
      </w:tr>
      <w:tr w:rsidR="00365F8C" w:rsidRPr="00365F8C" w14:paraId="2D427C21" w14:textId="77777777" w:rsidTr="00092F71">
        <w:trPr>
          <w:jc w:val="center"/>
        </w:trPr>
        <w:tc>
          <w:tcPr>
            <w:tcW w:w="3119" w:type="dxa"/>
            <w:tcBorders>
              <w:top w:val="single" w:sz="4" w:space="0" w:color="auto"/>
            </w:tcBorders>
            <w:shd w:val="clear" w:color="auto" w:fill="auto"/>
            <w:vAlign w:val="center"/>
          </w:tcPr>
          <w:p w14:paraId="4FE295B0"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D</w:t>
            </w:r>
          </w:p>
        </w:tc>
        <w:tc>
          <w:tcPr>
            <w:tcW w:w="1559" w:type="dxa"/>
            <w:tcBorders>
              <w:top w:val="single" w:sz="4" w:space="0" w:color="auto"/>
            </w:tcBorders>
            <w:shd w:val="clear" w:color="auto" w:fill="auto"/>
          </w:tcPr>
          <w:p w14:paraId="42956D6F"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70.43</w:t>
            </w:r>
          </w:p>
        </w:tc>
        <w:tc>
          <w:tcPr>
            <w:tcW w:w="2268" w:type="dxa"/>
            <w:tcBorders>
              <w:top w:val="single" w:sz="4" w:space="0" w:color="auto"/>
            </w:tcBorders>
            <w:shd w:val="clear" w:color="auto" w:fill="auto"/>
            <w:vAlign w:val="center"/>
          </w:tcPr>
          <w:p w14:paraId="799415C2"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133.41</w:t>
            </w:r>
          </w:p>
        </w:tc>
        <w:tc>
          <w:tcPr>
            <w:tcW w:w="1843" w:type="dxa"/>
            <w:tcBorders>
              <w:top w:val="single" w:sz="4" w:space="0" w:color="auto"/>
            </w:tcBorders>
            <w:shd w:val="clear" w:color="auto" w:fill="auto"/>
            <w:vAlign w:val="center"/>
          </w:tcPr>
          <w:p w14:paraId="4113BCE5"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&lt; 0.001</w:t>
            </w:r>
          </w:p>
        </w:tc>
      </w:tr>
      <w:tr w:rsidR="00365F8C" w:rsidRPr="00365F8C" w14:paraId="3DE7CD0D" w14:textId="77777777" w:rsidTr="00092F71">
        <w:trPr>
          <w:jc w:val="center"/>
        </w:trPr>
        <w:tc>
          <w:tcPr>
            <w:tcW w:w="3119" w:type="dxa"/>
            <w:shd w:val="clear" w:color="auto" w:fill="auto"/>
            <w:vAlign w:val="center"/>
          </w:tcPr>
          <w:p w14:paraId="6AA0B6C8"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H</w:t>
            </w:r>
          </w:p>
        </w:tc>
        <w:tc>
          <w:tcPr>
            <w:tcW w:w="1559" w:type="dxa"/>
            <w:shd w:val="clear" w:color="auto" w:fill="auto"/>
          </w:tcPr>
          <w:p w14:paraId="32910AB9"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4.68</w:t>
            </w:r>
          </w:p>
        </w:tc>
        <w:tc>
          <w:tcPr>
            <w:tcW w:w="2268" w:type="dxa"/>
            <w:shd w:val="clear" w:color="auto" w:fill="auto"/>
            <w:vAlign w:val="center"/>
          </w:tcPr>
          <w:p w14:paraId="01551C8C"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2.75</w:t>
            </w:r>
          </w:p>
        </w:tc>
        <w:tc>
          <w:tcPr>
            <w:tcW w:w="1843" w:type="dxa"/>
            <w:shd w:val="clear" w:color="auto" w:fill="auto"/>
            <w:vAlign w:val="center"/>
          </w:tcPr>
          <w:p w14:paraId="3934E952"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0.001</w:t>
            </w:r>
          </w:p>
        </w:tc>
      </w:tr>
      <w:tr w:rsidR="00365F8C" w:rsidRPr="00365F8C" w14:paraId="4A1EDD34" w14:textId="77777777" w:rsidTr="00092F71">
        <w:trPr>
          <w:jc w:val="center"/>
        </w:trPr>
        <w:tc>
          <w:tcPr>
            <w:tcW w:w="3119" w:type="dxa"/>
            <w:shd w:val="clear" w:color="auto" w:fill="auto"/>
            <w:vAlign w:val="center"/>
          </w:tcPr>
          <w:p w14:paraId="00B23E00"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R</w:t>
            </w:r>
          </w:p>
        </w:tc>
        <w:tc>
          <w:tcPr>
            <w:tcW w:w="1559" w:type="dxa"/>
            <w:shd w:val="clear" w:color="auto" w:fill="auto"/>
          </w:tcPr>
          <w:p w14:paraId="5101240C"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15.34</w:t>
            </w:r>
          </w:p>
        </w:tc>
        <w:tc>
          <w:tcPr>
            <w:tcW w:w="2268" w:type="dxa"/>
            <w:shd w:val="clear" w:color="auto" w:fill="auto"/>
            <w:vAlign w:val="center"/>
          </w:tcPr>
          <w:p w14:paraId="33D0B3FB"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10.15</w:t>
            </w:r>
          </w:p>
        </w:tc>
        <w:tc>
          <w:tcPr>
            <w:tcW w:w="1843" w:type="dxa"/>
            <w:shd w:val="clear" w:color="auto" w:fill="auto"/>
            <w:vAlign w:val="center"/>
          </w:tcPr>
          <w:p w14:paraId="68957E65"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0.005</w:t>
            </w:r>
          </w:p>
        </w:tc>
      </w:tr>
      <w:tr w:rsidR="00365F8C" w:rsidRPr="00365F8C" w14:paraId="0156F79C" w14:textId="77777777" w:rsidTr="00092F71">
        <w:trPr>
          <w:jc w:val="center"/>
        </w:trPr>
        <w:tc>
          <w:tcPr>
            <w:tcW w:w="3119" w:type="dxa"/>
            <w:shd w:val="clear" w:color="auto" w:fill="auto"/>
            <w:vAlign w:val="center"/>
          </w:tcPr>
          <w:p w14:paraId="1D18FF0A"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HS</w:t>
            </w:r>
          </w:p>
        </w:tc>
        <w:tc>
          <w:tcPr>
            <w:tcW w:w="1559" w:type="dxa"/>
            <w:shd w:val="clear" w:color="auto" w:fill="auto"/>
          </w:tcPr>
          <w:p w14:paraId="62FCF2BB"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1.03</w:t>
            </w:r>
          </w:p>
        </w:tc>
        <w:tc>
          <w:tcPr>
            <w:tcW w:w="2268" w:type="dxa"/>
            <w:shd w:val="clear" w:color="auto" w:fill="auto"/>
            <w:vAlign w:val="center"/>
          </w:tcPr>
          <w:p w14:paraId="1CF8D072"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0.58</w:t>
            </w:r>
          </w:p>
        </w:tc>
        <w:tc>
          <w:tcPr>
            <w:tcW w:w="1843" w:type="dxa"/>
            <w:shd w:val="clear" w:color="auto" w:fill="auto"/>
            <w:vAlign w:val="center"/>
          </w:tcPr>
          <w:p w14:paraId="10615718"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0.07</w:t>
            </w:r>
          </w:p>
        </w:tc>
      </w:tr>
      <w:tr w:rsidR="00365F8C" w:rsidRPr="00365F8C" w14:paraId="4E44A3D2" w14:textId="77777777" w:rsidTr="00092F71">
        <w:trPr>
          <w:jc w:val="center"/>
        </w:trPr>
        <w:tc>
          <w:tcPr>
            <w:tcW w:w="3119" w:type="dxa"/>
            <w:shd w:val="clear" w:color="auto" w:fill="auto"/>
            <w:vAlign w:val="center"/>
          </w:tcPr>
          <w:p w14:paraId="0065BE85"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NDS</w:t>
            </w:r>
          </w:p>
        </w:tc>
        <w:tc>
          <w:tcPr>
            <w:tcW w:w="1559" w:type="dxa"/>
            <w:shd w:val="clear" w:color="auto" w:fill="auto"/>
          </w:tcPr>
          <w:p w14:paraId="5A4A9330"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2.57</w:t>
            </w:r>
          </w:p>
        </w:tc>
        <w:tc>
          <w:tcPr>
            <w:tcW w:w="2268" w:type="dxa"/>
            <w:shd w:val="clear" w:color="auto" w:fill="auto"/>
            <w:vAlign w:val="center"/>
          </w:tcPr>
          <w:p w14:paraId="79FD777B"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1.48</w:t>
            </w:r>
          </w:p>
        </w:tc>
        <w:tc>
          <w:tcPr>
            <w:tcW w:w="1843" w:type="dxa"/>
            <w:shd w:val="clear" w:color="auto" w:fill="auto"/>
            <w:vAlign w:val="center"/>
          </w:tcPr>
          <w:p w14:paraId="0BDD925D"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0.014</w:t>
            </w:r>
          </w:p>
        </w:tc>
      </w:tr>
      <w:tr w:rsidR="00365F8C" w:rsidRPr="00365F8C" w14:paraId="6662A1D2" w14:textId="77777777" w:rsidTr="00092F71">
        <w:trPr>
          <w:jc w:val="center"/>
        </w:trPr>
        <w:tc>
          <w:tcPr>
            <w:tcW w:w="3119" w:type="dxa"/>
            <w:shd w:val="clear" w:color="auto" w:fill="auto"/>
            <w:vAlign w:val="center"/>
          </w:tcPr>
          <w:p w14:paraId="3A4D854F"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NS/10F</w:t>
            </w:r>
          </w:p>
        </w:tc>
        <w:tc>
          <w:tcPr>
            <w:tcW w:w="1559" w:type="dxa"/>
            <w:shd w:val="clear" w:color="auto" w:fill="auto"/>
          </w:tcPr>
          <w:p w14:paraId="4AFFEF41"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5.75</w:t>
            </w:r>
          </w:p>
        </w:tc>
        <w:tc>
          <w:tcPr>
            <w:tcW w:w="2268" w:type="dxa"/>
            <w:shd w:val="clear" w:color="auto" w:fill="auto"/>
            <w:vAlign w:val="center"/>
          </w:tcPr>
          <w:p w14:paraId="578A7C5C"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3.42</w:t>
            </w:r>
          </w:p>
        </w:tc>
        <w:tc>
          <w:tcPr>
            <w:tcW w:w="1843" w:type="dxa"/>
            <w:shd w:val="clear" w:color="auto" w:fill="auto"/>
            <w:vAlign w:val="center"/>
          </w:tcPr>
          <w:p w14:paraId="76D1B6E7"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0.014</w:t>
            </w:r>
          </w:p>
        </w:tc>
      </w:tr>
      <w:tr w:rsidR="00365F8C" w:rsidRPr="00365F8C" w14:paraId="7D53F979" w14:textId="77777777" w:rsidTr="00092F71">
        <w:trPr>
          <w:jc w:val="center"/>
        </w:trPr>
        <w:tc>
          <w:tcPr>
            <w:tcW w:w="3119" w:type="dxa"/>
            <w:shd w:val="clear" w:color="auto" w:fill="auto"/>
            <w:vAlign w:val="center"/>
          </w:tcPr>
          <w:p w14:paraId="70E6D053"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W100S</w:t>
            </w:r>
          </w:p>
        </w:tc>
        <w:tc>
          <w:tcPr>
            <w:tcW w:w="1559" w:type="dxa"/>
            <w:shd w:val="clear" w:color="auto" w:fill="auto"/>
          </w:tcPr>
          <w:p w14:paraId="61D2F497"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2.90</w:t>
            </w:r>
          </w:p>
        </w:tc>
        <w:tc>
          <w:tcPr>
            <w:tcW w:w="2268" w:type="dxa"/>
            <w:shd w:val="clear" w:color="auto" w:fill="auto"/>
            <w:vAlign w:val="center"/>
          </w:tcPr>
          <w:p w14:paraId="74FE292E"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1.67</w:t>
            </w:r>
          </w:p>
        </w:tc>
        <w:tc>
          <w:tcPr>
            <w:tcW w:w="1843" w:type="dxa"/>
            <w:shd w:val="clear" w:color="auto" w:fill="auto"/>
            <w:vAlign w:val="center"/>
          </w:tcPr>
          <w:p w14:paraId="557ED23B"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0.003</w:t>
            </w:r>
          </w:p>
        </w:tc>
      </w:tr>
      <w:tr w:rsidR="00365F8C" w:rsidRPr="00365F8C" w14:paraId="5D395789" w14:textId="77777777" w:rsidTr="00092F71">
        <w:trPr>
          <w:jc w:val="center"/>
        </w:trPr>
        <w:tc>
          <w:tcPr>
            <w:tcW w:w="3119" w:type="dxa"/>
            <w:shd w:val="clear" w:color="auto" w:fill="auto"/>
            <w:vAlign w:val="center"/>
          </w:tcPr>
          <w:p w14:paraId="19968135" w14:textId="77777777" w:rsidR="00365F8C" w:rsidRPr="00365F8C" w:rsidRDefault="00365F8C" w:rsidP="00092F71">
            <w:pPr>
              <w:spacing w:after="120"/>
              <w:rPr>
                <w:rFonts w:ascii="Times New Roman" w:hAnsi="Times New Roman"/>
                <w:b/>
                <w:sz w:val="20"/>
                <w:szCs w:val="20"/>
              </w:rPr>
            </w:pPr>
            <w:r w:rsidRPr="00365F8C">
              <w:rPr>
                <w:rFonts w:ascii="Times New Roman" w:hAnsi="Times New Roman"/>
                <w:sz w:val="20"/>
                <w:szCs w:val="20"/>
              </w:rPr>
              <w:t>LF</w:t>
            </w:r>
          </w:p>
        </w:tc>
        <w:tc>
          <w:tcPr>
            <w:tcW w:w="1559" w:type="dxa"/>
            <w:shd w:val="clear" w:color="auto" w:fill="auto"/>
          </w:tcPr>
          <w:p w14:paraId="3DE7979C"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72.62</w:t>
            </w:r>
          </w:p>
        </w:tc>
        <w:tc>
          <w:tcPr>
            <w:tcW w:w="2268" w:type="dxa"/>
            <w:shd w:val="clear" w:color="auto" w:fill="auto"/>
            <w:vAlign w:val="center"/>
          </w:tcPr>
          <w:p w14:paraId="78B00ED7"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148.56</w:t>
            </w:r>
          </w:p>
        </w:tc>
        <w:tc>
          <w:tcPr>
            <w:tcW w:w="1843" w:type="dxa"/>
            <w:shd w:val="clear" w:color="auto" w:fill="auto"/>
            <w:vAlign w:val="center"/>
          </w:tcPr>
          <w:p w14:paraId="15363FC6"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0.006</w:t>
            </w:r>
          </w:p>
        </w:tc>
      </w:tr>
      <w:tr w:rsidR="00365F8C" w:rsidRPr="00365F8C" w14:paraId="71BEECCA" w14:textId="77777777" w:rsidTr="00092F71">
        <w:trPr>
          <w:jc w:val="center"/>
        </w:trPr>
        <w:tc>
          <w:tcPr>
            <w:tcW w:w="3119" w:type="dxa"/>
            <w:tcBorders>
              <w:bottom w:val="single" w:sz="4" w:space="0" w:color="auto"/>
            </w:tcBorders>
            <w:shd w:val="clear" w:color="auto" w:fill="auto"/>
            <w:vAlign w:val="center"/>
          </w:tcPr>
          <w:p w14:paraId="7BDFFCFB" w14:textId="77777777" w:rsidR="00365F8C" w:rsidRPr="00365F8C" w:rsidRDefault="00365F8C" w:rsidP="00092F71">
            <w:pPr>
              <w:spacing w:after="120"/>
              <w:jc w:val="both"/>
              <w:rPr>
                <w:rFonts w:ascii="Times New Roman" w:hAnsi="Times New Roman"/>
                <w:b/>
                <w:sz w:val="20"/>
                <w:szCs w:val="20"/>
              </w:rPr>
            </w:pPr>
            <w:r w:rsidRPr="00365F8C">
              <w:rPr>
                <w:rFonts w:ascii="Times New Roman" w:hAnsi="Times New Roman"/>
                <w:sz w:val="20"/>
                <w:szCs w:val="20"/>
              </w:rPr>
              <w:t>WF</w:t>
            </w:r>
          </w:p>
        </w:tc>
        <w:tc>
          <w:tcPr>
            <w:tcW w:w="1559" w:type="dxa"/>
            <w:tcBorders>
              <w:bottom w:val="single" w:sz="4" w:space="0" w:color="auto"/>
            </w:tcBorders>
            <w:shd w:val="clear" w:color="auto" w:fill="auto"/>
          </w:tcPr>
          <w:p w14:paraId="5AF91DB2"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86.73</w:t>
            </w:r>
          </w:p>
        </w:tc>
        <w:tc>
          <w:tcPr>
            <w:tcW w:w="2268" w:type="dxa"/>
            <w:tcBorders>
              <w:bottom w:val="single" w:sz="4" w:space="0" w:color="auto"/>
            </w:tcBorders>
            <w:shd w:val="clear" w:color="auto" w:fill="auto"/>
            <w:vAlign w:val="center"/>
          </w:tcPr>
          <w:p w14:paraId="21F520E3"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366.14</w:t>
            </w:r>
          </w:p>
        </w:tc>
        <w:tc>
          <w:tcPr>
            <w:tcW w:w="1843" w:type="dxa"/>
            <w:tcBorders>
              <w:bottom w:val="single" w:sz="4" w:space="0" w:color="auto"/>
            </w:tcBorders>
            <w:shd w:val="clear" w:color="auto" w:fill="auto"/>
            <w:vAlign w:val="center"/>
          </w:tcPr>
          <w:p w14:paraId="53FB7B88"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&lt; 0.001</w:t>
            </w:r>
          </w:p>
        </w:tc>
      </w:tr>
      <w:tr w:rsidR="00365F8C" w:rsidRPr="00365F8C" w14:paraId="3287F826" w14:textId="77777777" w:rsidTr="00092F71">
        <w:trPr>
          <w:trHeight w:val="277"/>
          <w:jc w:val="center"/>
        </w:trPr>
        <w:tc>
          <w:tcPr>
            <w:tcW w:w="3119" w:type="dxa"/>
            <w:tcBorders>
              <w:top w:val="single" w:sz="4" w:space="0" w:color="auto"/>
              <w:bottom w:val="single" w:sz="4" w:space="0" w:color="auto"/>
            </w:tcBorders>
            <w:shd w:val="clear" w:color="auto" w:fill="auto"/>
            <w:vAlign w:val="center"/>
          </w:tcPr>
          <w:p w14:paraId="448F0029" w14:textId="77777777" w:rsidR="00365F8C" w:rsidRPr="00365F8C" w:rsidRDefault="00365F8C" w:rsidP="00092F71">
            <w:pPr>
              <w:spacing w:after="120"/>
              <w:jc w:val="both"/>
              <w:rPr>
                <w:rFonts w:ascii="Times New Roman" w:hAnsi="Times New Roman"/>
                <w:b/>
                <w:sz w:val="20"/>
                <w:szCs w:val="20"/>
              </w:rPr>
            </w:pPr>
            <w:r w:rsidRPr="00365F8C">
              <w:rPr>
                <w:rFonts w:ascii="Times New Roman" w:hAnsi="Times New Roman"/>
                <w:sz w:val="20"/>
                <w:szCs w:val="20"/>
              </w:rPr>
              <w:t>Statistics of Wilks’ Lambda</w:t>
            </w:r>
          </w:p>
        </w:tc>
        <w:tc>
          <w:tcPr>
            <w:tcW w:w="1559" w:type="dxa"/>
            <w:tcBorders>
              <w:top w:val="single" w:sz="4" w:space="0" w:color="auto"/>
              <w:bottom w:val="single" w:sz="4" w:space="0" w:color="auto"/>
            </w:tcBorders>
            <w:shd w:val="clear" w:color="auto" w:fill="auto"/>
          </w:tcPr>
          <w:p w14:paraId="3D060B9F" w14:textId="77777777" w:rsidR="00365F8C" w:rsidRPr="00365F8C" w:rsidRDefault="00365F8C" w:rsidP="00092F71">
            <w:pPr>
              <w:spacing w:after="120"/>
              <w:jc w:val="center"/>
              <w:rPr>
                <w:rFonts w:ascii="Times New Roman" w:hAnsi="Times New Roman"/>
                <w:sz w:val="20"/>
                <w:szCs w:val="20"/>
              </w:rPr>
            </w:pPr>
          </w:p>
        </w:tc>
        <w:tc>
          <w:tcPr>
            <w:tcW w:w="2268" w:type="dxa"/>
            <w:tcBorders>
              <w:top w:val="single" w:sz="4" w:space="0" w:color="auto"/>
              <w:bottom w:val="single" w:sz="4" w:space="0" w:color="auto"/>
            </w:tcBorders>
            <w:shd w:val="clear" w:color="auto" w:fill="auto"/>
            <w:vAlign w:val="center"/>
          </w:tcPr>
          <w:p w14:paraId="2BF8ADBA"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2 (ddl = 112)</w:t>
            </w:r>
          </w:p>
        </w:tc>
        <w:tc>
          <w:tcPr>
            <w:tcW w:w="1843" w:type="dxa"/>
            <w:tcBorders>
              <w:top w:val="single" w:sz="4" w:space="0" w:color="auto"/>
              <w:bottom w:val="single" w:sz="4" w:space="0" w:color="auto"/>
            </w:tcBorders>
            <w:shd w:val="clear" w:color="auto" w:fill="auto"/>
            <w:vAlign w:val="center"/>
          </w:tcPr>
          <w:p w14:paraId="7E2D7FAC" w14:textId="77777777" w:rsidR="00365F8C" w:rsidRPr="00365F8C" w:rsidRDefault="00365F8C" w:rsidP="00092F71">
            <w:pPr>
              <w:spacing w:after="120"/>
              <w:jc w:val="center"/>
              <w:rPr>
                <w:rFonts w:ascii="Times New Roman" w:hAnsi="Times New Roman"/>
                <w:sz w:val="20"/>
                <w:szCs w:val="20"/>
              </w:rPr>
            </w:pPr>
            <w:r w:rsidRPr="00365F8C">
              <w:rPr>
                <w:rFonts w:ascii="Times New Roman" w:hAnsi="Times New Roman"/>
                <w:sz w:val="20"/>
                <w:szCs w:val="20"/>
              </w:rPr>
              <w:t>&lt; 0.0001</w:t>
            </w:r>
          </w:p>
        </w:tc>
      </w:tr>
    </w:tbl>
    <w:p w14:paraId="25479DA7" w14:textId="77777777" w:rsidR="00365F8C" w:rsidRPr="00365F8C" w:rsidRDefault="00365F8C" w:rsidP="00365F8C">
      <w:pPr>
        <w:spacing w:after="120"/>
        <w:ind w:left="426" w:right="425"/>
        <w:jc w:val="both"/>
        <w:rPr>
          <w:rFonts w:ascii="Times New Roman" w:eastAsia="Calibri" w:hAnsi="Times New Roman"/>
          <w:sz w:val="20"/>
          <w:szCs w:val="20"/>
          <w:lang w:val="en-US"/>
        </w:rPr>
      </w:pPr>
      <w:r w:rsidRPr="00365F8C">
        <w:rPr>
          <w:rFonts w:ascii="Times New Roman" w:eastAsia="Calibri" w:hAnsi="Times New Roman"/>
          <w:b/>
          <w:sz w:val="20"/>
          <w:szCs w:val="20"/>
          <w:lang w:val="en-US"/>
        </w:rPr>
        <w:t xml:space="preserve">Legend: D : </w:t>
      </w:r>
      <w:r w:rsidRPr="00365F8C">
        <w:rPr>
          <w:rFonts w:ascii="Times New Roman" w:eastAsia="Calibri" w:hAnsi="Times New Roman"/>
          <w:sz w:val="20"/>
          <w:szCs w:val="20"/>
          <w:lang w:val="en-US"/>
        </w:rPr>
        <w:t>Diameter (cm) ;</w:t>
      </w:r>
      <w:r w:rsidRPr="00365F8C">
        <w:rPr>
          <w:rFonts w:ascii="Times New Roman" w:eastAsia="Calibri" w:hAnsi="Times New Roman"/>
          <w:b/>
          <w:sz w:val="20"/>
          <w:szCs w:val="20"/>
          <w:lang w:val="en-US"/>
        </w:rPr>
        <w:t xml:space="preserve"> H : </w:t>
      </w:r>
      <w:r w:rsidRPr="00365F8C">
        <w:rPr>
          <w:rFonts w:ascii="Times New Roman" w:eastAsia="Calibri" w:hAnsi="Times New Roman"/>
          <w:sz w:val="20"/>
          <w:szCs w:val="20"/>
          <w:lang w:val="en-US"/>
        </w:rPr>
        <w:t>Height (m) ;</w:t>
      </w:r>
      <w:r w:rsidRPr="00365F8C">
        <w:rPr>
          <w:rFonts w:ascii="Times New Roman" w:eastAsia="Calibri" w:hAnsi="Times New Roman"/>
          <w:b/>
          <w:sz w:val="20"/>
          <w:szCs w:val="20"/>
          <w:lang w:val="en-US"/>
        </w:rPr>
        <w:t xml:space="preserve"> R : </w:t>
      </w:r>
      <w:r w:rsidRPr="00365F8C">
        <w:rPr>
          <w:rFonts w:ascii="Times New Roman" w:eastAsia="Calibri" w:hAnsi="Times New Roman"/>
          <w:sz w:val="20"/>
          <w:szCs w:val="20"/>
          <w:lang w:val="en-US"/>
        </w:rPr>
        <w:t xml:space="preserve">Recovering </w:t>
      </w:r>
      <w:r w:rsidRPr="00365F8C">
        <w:rPr>
          <w:rFonts w:ascii="Times New Roman" w:eastAsia="Calibri" w:hAnsi="Times New Roman"/>
          <w:b/>
          <w:sz w:val="20"/>
          <w:szCs w:val="20"/>
          <w:lang w:val="en-US"/>
        </w:rPr>
        <w:t> </w:t>
      </w:r>
      <w:r w:rsidRPr="00365F8C">
        <w:rPr>
          <w:rFonts w:ascii="Times New Roman" w:eastAsia="Calibri" w:hAnsi="Times New Roman"/>
          <w:sz w:val="20"/>
          <w:szCs w:val="20"/>
          <w:lang w:val="en-US"/>
        </w:rPr>
        <w:t xml:space="preserve">(m²) ; </w:t>
      </w:r>
      <w:r w:rsidRPr="00365F8C">
        <w:rPr>
          <w:rFonts w:ascii="Times New Roman" w:eastAsia="Calibri" w:hAnsi="Times New Roman"/>
          <w:b/>
          <w:sz w:val="20"/>
          <w:szCs w:val="20"/>
          <w:lang w:val="en-US"/>
        </w:rPr>
        <w:t xml:space="preserve">NS/10F : </w:t>
      </w:r>
      <w:r w:rsidRPr="00365F8C">
        <w:rPr>
          <w:rFonts w:ascii="Times New Roman" w:eastAsia="Calibri" w:hAnsi="Times New Roman"/>
          <w:sz w:val="20"/>
          <w:szCs w:val="20"/>
          <w:lang w:val="en-US"/>
        </w:rPr>
        <w:t xml:space="preserve">Number of seeds/10 fruits ; </w:t>
      </w:r>
      <w:r w:rsidRPr="00365F8C">
        <w:rPr>
          <w:rFonts w:ascii="Times New Roman" w:eastAsia="Calibri" w:hAnsi="Times New Roman"/>
          <w:b/>
          <w:sz w:val="20"/>
          <w:szCs w:val="20"/>
          <w:lang w:val="en-US"/>
        </w:rPr>
        <w:t xml:space="preserve">HS : </w:t>
      </w:r>
      <w:r w:rsidRPr="00365F8C">
        <w:rPr>
          <w:rFonts w:ascii="Times New Roman" w:eastAsia="Calibri" w:hAnsi="Times New Roman"/>
          <w:sz w:val="20"/>
          <w:szCs w:val="20"/>
          <w:lang w:val="en-US"/>
        </w:rPr>
        <w:t xml:space="preserve">Healthy seeds/100 seeds ; </w:t>
      </w:r>
      <w:r w:rsidRPr="00365F8C">
        <w:rPr>
          <w:rFonts w:ascii="Times New Roman" w:eastAsia="Calibri" w:hAnsi="Times New Roman"/>
          <w:b/>
          <w:sz w:val="20"/>
          <w:szCs w:val="20"/>
          <w:lang w:val="en-US"/>
        </w:rPr>
        <w:t xml:space="preserve">NDS : </w:t>
      </w:r>
      <w:r w:rsidRPr="00365F8C">
        <w:rPr>
          <w:rFonts w:ascii="Times New Roman" w:eastAsia="Calibri" w:hAnsi="Times New Roman"/>
          <w:sz w:val="20"/>
          <w:szCs w:val="20"/>
          <w:lang w:val="en-US"/>
        </w:rPr>
        <w:t xml:space="preserve">Number of defective seeds /100 seeds ; </w:t>
      </w:r>
      <w:r w:rsidRPr="00365F8C">
        <w:rPr>
          <w:rFonts w:ascii="Times New Roman" w:eastAsia="Calibri" w:hAnsi="Times New Roman"/>
          <w:b/>
          <w:sz w:val="20"/>
          <w:szCs w:val="20"/>
          <w:lang w:val="en-US"/>
        </w:rPr>
        <w:t xml:space="preserve">W100S : </w:t>
      </w:r>
      <w:r w:rsidRPr="00365F8C">
        <w:rPr>
          <w:rFonts w:ascii="Times New Roman" w:eastAsia="Calibri" w:hAnsi="Times New Roman"/>
          <w:sz w:val="20"/>
          <w:szCs w:val="20"/>
          <w:lang w:val="en-US"/>
        </w:rPr>
        <w:t xml:space="preserve">Weight of 100 seeds ; </w:t>
      </w:r>
      <w:r w:rsidRPr="00365F8C">
        <w:rPr>
          <w:rFonts w:ascii="Times New Roman" w:eastAsia="Calibri" w:hAnsi="Times New Roman"/>
          <w:b/>
          <w:sz w:val="20"/>
          <w:szCs w:val="20"/>
          <w:lang w:val="en-US"/>
        </w:rPr>
        <w:t xml:space="preserve">LF : </w:t>
      </w:r>
      <w:r w:rsidRPr="00365F8C">
        <w:rPr>
          <w:rFonts w:ascii="Times New Roman" w:eastAsia="Calibri" w:hAnsi="Times New Roman"/>
          <w:sz w:val="20"/>
          <w:szCs w:val="20"/>
          <w:lang w:val="en-US"/>
        </w:rPr>
        <w:t>Length of fruit ;</w:t>
      </w:r>
      <w:r w:rsidRPr="00365F8C">
        <w:rPr>
          <w:rFonts w:ascii="Times New Roman" w:eastAsia="Calibri" w:hAnsi="Times New Roman"/>
          <w:b/>
          <w:sz w:val="20"/>
          <w:szCs w:val="20"/>
          <w:lang w:val="en-US"/>
        </w:rPr>
        <w:t xml:space="preserve"> WF : </w:t>
      </w:r>
      <w:r w:rsidRPr="00365F8C">
        <w:rPr>
          <w:rFonts w:ascii="Times New Roman" w:eastAsia="Calibri" w:hAnsi="Times New Roman"/>
          <w:sz w:val="20"/>
          <w:szCs w:val="20"/>
          <w:lang w:val="en-US"/>
        </w:rPr>
        <w:t>Width of fruit.</w:t>
      </w:r>
    </w:p>
    <w:p w14:paraId="0D996184" w14:textId="77777777" w:rsidR="00063F43" w:rsidRPr="00063F43" w:rsidRDefault="00063F43" w:rsidP="00063F43">
      <w:pPr>
        <w:pStyle w:val="Paragraphedeliste"/>
        <w:numPr>
          <w:ilvl w:val="0"/>
          <w:numId w:val="5"/>
        </w:numPr>
        <w:spacing w:after="120" w:line="240" w:lineRule="auto"/>
        <w:contextualSpacing w:val="0"/>
        <w:jc w:val="both"/>
        <w:rPr>
          <w:rFonts w:ascii="Times New Roman" w:hAnsi="Times New Roman"/>
          <w:b/>
          <w:bCs/>
          <w:vanish/>
          <w:sz w:val="28"/>
          <w:szCs w:val="28"/>
        </w:rPr>
      </w:pPr>
    </w:p>
    <w:p w14:paraId="11C5DF2B" w14:textId="77777777" w:rsidR="00063F43" w:rsidRPr="00063F43" w:rsidRDefault="00063F43" w:rsidP="00063F43">
      <w:pPr>
        <w:pStyle w:val="Paragraphedeliste"/>
        <w:numPr>
          <w:ilvl w:val="0"/>
          <w:numId w:val="5"/>
        </w:numPr>
        <w:spacing w:after="120" w:line="240" w:lineRule="auto"/>
        <w:contextualSpacing w:val="0"/>
        <w:jc w:val="both"/>
        <w:rPr>
          <w:rFonts w:ascii="Times New Roman" w:hAnsi="Times New Roman"/>
          <w:b/>
          <w:bCs/>
          <w:vanish/>
          <w:sz w:val="28"/>
          <w:szCs w:val="28"/>
        </w:rPr>
      </w:pPr>
    </w:p>
    <w:p w14:paraId="2F45FC93" w14:textId="503EBC2D" w:rsidR="004C4CEA" w:rsidRPr="00AC06BE" w:rsidRDefault="004E5958" w:rsidP="00FB10FA">
      <w:pPr>
        <w:pStyle w:val="Paragraphedeliste"/>
        <w:numPr>
          <w:ilvl w:val="0"/>
          <w:numId w:val="5"/>
        </w:numPr>
        <w:spacing w:after="240" w:line="240" w:lineRule="auto"/>
        <w:ind w:left="284" w:hanging="284"/>
        <w:contextualSpacing w:val="0"/>
        <w:jc w:val="both"/>
        <w:rPr>
          <w:rFonts w:ascii="Times New Roman" w:hAnsi="Times New Roman"/>
          <w:b/>
          <w:bCs/>
          <w:sz w:val="28"/>
          <w:szCs w:val="28"/>
        </w:rPr>
      </w:pPr>
      <w:r w:rsidRPr="00AC06BE">
        <w:rPr>
          <w:rFonts w:ascii="Times New Roman" w:hAnsi="Times New Roman"/>
          <w:b/>
          <w:bCs/>
          <w:sz w:val="28"/>
          <w:szCs w:val="28"/>
        </w:rPr>
        <w:t>Discussion</w:t>
      </w:r>
    </w:p>
    <w:p w14:paraId="2AF757F7" w14:textId="2B37D4AB" w:rsidR="004C4CEA" w:rsidRPr="00AC06BE" w:rsidRDefault="004E5958" w:rsidP="00063F43">
      <w:pPr>
        <w:spacing w:after="120"/>
        <w:jc w:val="both"/>
        <w:rPr>
          <w:rFonts w:ascii="Times New Roman" w:hAnsi="Times New Roman"/>
          <w:bCs/>
        </w:rPr>
      </w:pPr>
      <w:r w:rsidRPr="00AC06BE">
        <w:rPr>
          <w:rFonts w:ascii="Times New Roman" w:eastAsia="Calibri" w:hAnsi="Times New Roman"/>
        </w:rPr>
        <w:t xml:space="preserve">The evaluation of quantitative traits on fruits of </w:t>
      </w:r>
      <w:r w:rsidR="00A668CA">
        <w:rPr>
          <w:rFonts w:ascii="Times New Roman" w:hAnsi="Times New Roman"/>
          <w:bCs/>
          <w:i/>
        </w:rPr>
        <w:t xml:space="preserve">V. tortilis </w:t>
      </w:r>
      <w:r w:rsidR="0036210C" w:rsidRPr="00AC06BE">
        <w:rPr>
          <w:rFonts w:ascii="Times New Roman" w:hAnsi="Times New Roman"/>
          <w:bCs/>
        </w:rPr>
        <w:t>shows</w:t>
      </w:r>
      <w:r w:rsidRPr="00AC06BE">
        <w:rPr>
          <w:rFonts w:ascii="Times New Roman" w:hAnsi="Times New Roman"/>
          <w:bCs/>
        </w:rPr>
        <w:t xml:space="preserve"> morphometric variability base on toposequence. The average length of the fruits from the sloppy, basin and flat dune were found to 11.246±0.779 cm; 7.165±1.134 cm </w:t>
      </w:r>
      <w:r w:rsidR="007038B8">
        <w:rPr>
          <w:rFonts w:ascii="Times New Roman" w:hAnsi="Times New Roman"/>
          <w:bCs/>
        </w:rPr>
        <w:t>and</w:t>
      </w:r>
      <w:r w:rsidRPr="00AC06BE">
        <w:rPr>
          <w:rFonts w:ascii="Times New Roman" w:hAnsi="Times New Roman"/>
          <w:bCs/>
        </w:rPr>
        <w:t xml:space="preserve"> 7.069±1.45 cm (</w:t>
      </w:r>
      <w:r w:rsidRPr="00AC06BE">
        <w:rPr>
          <w:rFonts w:ascii="Times New Roman" w:hAnsi="Times New Roman"/>
          <w:bCs/>
          <w:i/>
        </w:rPr>
        <w:t xml:space="preserve">P </w:t>
      </w:r>
      <w:r w:rsidRPr="00556B53">
        <w:rPr>
          <w:rFonts w:ascii="Times New Roman" w:eastAsia="Times New Roman" w:hAnsi="Times New Roman"/>
          <w:i/>
          <w:lang w:eastAsia="fr-FR"/>
        </w:rPr>
        <w:t>&lt;0.005</w:t>
      </w:r>
      <w:r w:rsidRPr="00AC06BE">
        <w:rPr>
          <w:rFonts w:ascii="Times New Roman" w:hAnsi="Times New Roman"/>
          <w:bCs/>
        </w:rPr>
        <w:t>) respectively. While the average width varied from 4.754±1.326 cm for the slop</w:t>
      </w:r>
      <w:r w:rsidR="00032396">
        <w:rPr>
          <w:rFonts w:ascii="Times New Roman" w:hAnsi="Times New Roman"/>
          <w:bCs/>
        </w:rPr>
        <w:t>e</w:t>
      </w:r>
      <w:r w:rsidRPr="00AC06BE">
        <w:rPr>
          <w:rFonts w:ascii="Times New Roman" w:hAnsi="Times New Roman"/>
          <w:bCs/>
        </w:rPr>
        <w:t>; 0.6518±0.1063cm for the basin an</w:t>
      </w:r>
      <w:r w:rsidRPr="00AF6BA7">
        <w:rPr>
          <w:rFonts w:ascii="Times New Roman" w:hAnsi="Times New Roman"/>
          <w:bCs/>
        </w:rPr>
        <w:t>d 0.6234±0.1279</w:t>
      </w:r>
      <w:r w:rsidR="007038B8">
        <w:rPr>
          <w:rFonts w:ascii="Times New Roman" w:hAnsi="Times New Roman"/>
          <w:bCs/>
        </w:rPr>
        <w:t xml:space="preserve"> </w:t>
      </w:r>
      <w:r w:rsidRPr="00AF6BA7">
        <w:rPr>
          <w:rFonts w:ascii="Times New Roman" w:hAnsi="Times New Roman"/>
          <w:bCs/>
        </w:rPr>
        <w:t>cm for the flat dune (</w:t>
      </w:r>
      <w:r w:rsidRPr="00AF6BA7">
        <w:rPr>
          <w:rFonts w:ascii="Times New Roman" w:hAnsi="Times New Roman"/>
          <w:bCs/>
          <w:i/>
        </w:rPr>
        <w:t>P &lt; 0.001</w:t>
      </w:r>
      <w:r w:rsidRPr="00AB1E86">
        <w:rPr>
          <w:rFonts w:ascii="Times New Roman" w:hAnsi="Times New Roman"/>
          <w:bCs/>
        </w:rPr>
        <w:t xml:space="preserve">). These results were less than those found by </w:t>
      </w:r>
      <w:r w:rsidR="00317946" w:rsidRPr="00290038">
        <w:rPr>
          <w:rFonts w:ascii="Times New Roman" w:hAnsi="Times New Roman"/>
          <w:lang w:val="en-US"/>
        </w:rPr>
        <w:t xml:space="preserve">JAOUADI </w:t>
      </w:r>
      <w:r w:rsidR="00317946" w:rsidRPr="00556B53">
        <w:rPr>
          <w:rFonts w:ascii="Times New Roman" w:hAnsi="Times New Roman"/>
          <w:lang w:val="en-US"/>
        </w:rPr>
        <w:t>et al</w:t>
      </w:r>
      <w:r w:rsidR="00317946" w:rsidRPr="007038B8">
        <w:rPr>
          <w:rFonts w:ascii="Times New Roman" w:hAnsi="Times New Roman"/>
          <w:lang w:val="en-US"/>
        </w:rPr>
        <w:t>.</w:t>
      </w:r>
      <w:r w:rsidR="00317946" w:rsidRPr="00290038">
        <w:rPr>
          <w:rFonts w:ascii="Times New Roman" w:hAnsi="Times New Roman"/>
          <w:lang w:val="en-US"/>
        </w:rPr>
        <w:t xml:space="preserve"> (</w:t>
      </w:r>
      <w:r w:rsidR="00964E4F" w:rsidRPr="00290038">
        <w:rPr>
          <w:rFonts w:ascii="Times New Roman" w:hAnsi="Times New Roman"/>
          <w:lang w:val="en-US"/>
        </w:rPr>
        <w:t>2013</w:t>
      </w:r>
      <w:r w:rsidR="00317946" w:rsidRPr="00CF2F0C">
        <w:rPr>
          <w:rFonts w:ascii="Times New Roman" w:hAnsi="Times New Roman"/>
          <w:lang w:val="en-US"/>
        </w:rPr>
        <w:t>)</w:t>
      </w:r>
      <w:r w:rsidRPr="00CF2F0C">
        <w:rPr>
          <w:rFonts w:ascii="Times New Roman" w:hAnsi="Times New Roman"/>
          <w:lang w:val="en-US"/>
        </w:rPr>
        <w:t xml:space="preserve"> </w:t>
      </w:r>
      <w:r w:rsidRPr="00AC06BE">
        <w:rPr>
          <w:rFonts w:ascii="Times New Roman" w:hAnsi="Times New Roman"/>
          <w:bCs/>
        </w:rPr>
        <w:t xml:space="preserve">on morphometric variation of </w:t>
      </w:r>
      <w:r w:rsidR="00A668CA">
        <w:rPr>
          <w:rFonts w:ascii="Times New Roman" w:hAnsi="Times New Roman"/>
          <w:bCs/>
          <w:i/>
        </w:rPr>
        <w:t>V. tortilis</w:t>
      </w:r>
      <w:r w:rsidR="00C26FD2">
        <w:rPr>
          <w:rFonts w:ascii="Times New Roman" w:hAnsi="Times New Roman"/>
          <w:bCs/>
        </w:rPr>
        <w:t xml:space="preserve"> in Tunisia</w:t>
      </w:r>
      <w:r w:rsidR="00A668CA">
        <w:rPr>
          <w:rFonts w:ascii="Times New Roman" w:hAnsi="Times New Roman"/>
          <w:bCs/>
          <w:i/>
        </w:rPr>
        <w:t xml:space="preserve"> </w:t>
      </w:r>
      <w:r w:rsidRPr="00AC06BE">
        <w:rPr>
          <w:rFonts w:ascii="Times New Roman" w:hAnsi="Times New Roman"/>
          <w:bCs/>
        </w:rPr>
        <w:t xml:space="preserve">which are as followed 13.14±3.49cm for the length of fruits, 7.4±0.92mm for the width and 6.56±1.28g of the weight of 100 grains. The overall average value of morphometric parameters was; 63.23±19.22 for the number of seeds in 10 fruits; 38.43±16.06 for healthy fruits; 58.84±18.34 for the defective ones and 5.652±3.834g for the weight of 100 seeds; 8.465±2.303 cm for the length of fruits; 1.993±2.092 cm for the width and 6.01±0.63 mm for the length of seeds The analysis showed that average mean is clearly superior for fruits from the </w:t>
      </w:r>
      <w:r w:rsidR="00196A0D">
        <w:rPr>
          <w:rFonts w:ascii="Times New Roman" w:hAnsi="Times New Roman"/>
          <w:bCs/>
        </w:rPr>
        <w:t xml:space="preserve">slope </w:t>
      </w:r>
      <w:r w:rsidRPr="00AC06BE">
        <w:rPr>
          <w:rFonts w:ascii="Times New Roman" w:hAnsi="Times New Roman"/>
          <w:bCs/>
        </w:rPr>
        <w:t>compare to those from basin and flat dune, that is 2 times the length of fruits of other geomorphological units. The average width of fruits from slop</w:t>
      </w:r>
      <w:r w:rsidR="00196A0D">
        <w:rPr>
          <w:rFonts w:ascii="Times New Roman" w:hAnsi="Times New Roman"/>
          <w:bCs/>
        </w:rPr>
        <w:t>e</w:t>
      </w:r>
      <w:r w:rsidRPr="00AC06BE">
        <w:rPr>
          <w:rFonts w:ascii="Times New Roman" w:hAnsi="Times New Roman"/>
          <w:bCs/>
        </w:rPr>
        <w:t xml:space="preserve"> area is 4 times the width of those in basin and flat dune. </w:t>
      </w:r>
      <w:r w:rsidR="00844824" w:rsidRPr="00844824">
        <w:rPr>
          <w:rFonts w:ascii="Times New Roman" w:hAnsi="Times New Roman"/>
          <w:bCs/>
        </w:rPr>
        <w:t>This difference would be due on the one hand to the pressure exerted on the feet of the dune bed and the basin and on the other hand to the geographical position of the geomorphological units. Being on a sloping ground, the sampling of fruits on the feet of the slope by men is not easy compared to the other units.</w:t>
      </w:r>
    </w:p>
    <w:p w14:paraId="34F63A57" w14:textId="6274F01B" w:rsidR="00DC603C" w:rsidRPr="0009415B" w:rsidRDefault="009C667E" w:rsidP="00FB10FA">
      <w:pPr>
        <w:pStyle w:val="Paragraphedeliste"/>
        <w:numPr>
          <w:ilvl w:val="1"/>
          <w:numId w:val="6"/>
        </w:numPr>
        <w:spacing w:after="120" w:line="240" w:lineRule="auto"/>
        <w:ind w:left="426" w:hanging="426"/>
        <w:contextualSpacing w:val="0"/>
        <w:jc w:val="both"/>
        <w:rPr>
          <w:rFonts w:ascii="Times New Roman" w:hAnsi="Times New Roman"/>
          <w:bCs/>
          <w:lang w:val="en-GB"/>
        </w:rPr>
      </w:pPr>
      <w:r>
        <w:rPr>
          <w:rFonts w:ascii="Times New Roman" w:hAnsi="Times New Roman"/>
          <w:b/>
          <w:lang w:val="en-GB"/>
        </w:rPr>
        <w:t xml:space="preserve"> </w:t>
      </w:r>
      <w:r w:rsidR="00DC603C" w:rsidRPr="00556B53">
        <w:rPr>
          <w:rFonts w:ascii="Times New Roman" w:hAnsi="Times New Roman"/>
          <w:b/>
          <w:lang w:val="en-GB"/>
        </w:rPr>
        <w:t xml:space="preserve">State of seeds in </w:t>
      </w:r>
      <w:r w:rsidR="00C26FD2">
        <w:rPr>
          <w:rFonts w:ascii="Times New Roman" w:hAnsi="Times New Roman"/>
          <w:b/>
          <w:i/>
          <w:lang w:val="en-GB"/>
        </w:rPr>
        <w:t xml:space="preserve">Vachellia </w:t>
      </w:r>
      <w:r w:rsidR="00DC603C" w:rsidRPr="00556B53">
        <w:rPr>
          <w:rFonts w:ascii="Times New Roman" w:hAnsi="Times New Roman"/>
          <w:b/>
          <w:i/>
          <w:lang w:val="en-GB"/>
        </w:rPr>
        <w:t>tortilis</w:t>
      </w:r>
    </w:p>
    <w:p w14:paraId="6DF659EC" w14:textId="7DA3DD4B" w:rsidR="004C4CEA" w:rsidRPr="00AC06BE" w:rsidRDefault="004E5958" w:rsidP="00063F43">
      <w:pPr>
        <w:spacing w:after="120"/>
        <w:jc w:val="both"/>
        <w:rPr>
          <w:rFonts w:ascii="Times New Roman" w:hAnsi="Times New Roman"/>
          <w:bCs/>
        </w:rPr>
      </w:pPr>
      <w:r w:rsidRPr="00AC06BE">
        <w:rPr>
          <w:rFonts w:ascii="Times New Roman" w:hAnsi="Times New Roman"/>
          <w:bCs/>
        </w:rPr>
        <w:t xml:space="preserve">Defective and healthy grains were observed under </w:t>
      </w:r>
      <w:r w:rsidRPr="00AC06BE">
        <w:rPr>
          <w:rFonts w:ascii="Times New Roman" w:eastAsia="Calibri" w:hAnsi="Times New Roman"/>
        </w:rPr>
        <w:t xml:space="preserve">quantitative traits evaluation on fruits of </w:t>
      </w:r>
      <w:r w:rsidR="00A668CA">
        <w:rPr>
          <w:rFonts w:ascii="Times New Roman" w:hAnsi="Times New Roman"/>
          <w:bCs/>
          <w:i/>
        </w:rPr>
        <w:t xml:space="preserve">V. tortilis </w:t>
      </w:r>
      <w:r w:rsidRPr="00AC06BE">
        <w:rPr>
          <w:rFonts w:ascii="Times New Roman" w:hAnsi="Times New Roman"/>
          <w:bCs/>
        </w:rPr>
        <w:t xml:space="preserve">using 100 seeds. </w:t>
      </w:r>
      <w:r w:rsidR="00F30EC9" w:rsidRPr="00AC06BE">
        <w:rPr>
          <w:rFonts w:ascii="Times New Roman" w:hAnsi="Times New Roman"/>
          <w:bCs/>
        </w:rPr>
        <w:t>Therefore,</w:t>
      </w:r>
      <w:r w:rsidRPr="00AC06BE">
        <w:rPr>
          <w:rFonts w:ascii="Times New Roman" w:hAnsi="Times New Roman"/>
          <w:bCs/>
        </w:rPr>
        <w:t xml:space="preserve"> the defective seeds were higher than the healthy ones across all geomorphological units. The highest number of healthy seeds were observed from the </w:t>
      </w:r>
      <w:r w:rsidR="008746EF">
        <w:rPr>
          <w:rFonts w:ascii="Times New Roman" w:hAnsi="Times New Roman"/>
          <w:bCs/>
        </w:rPr>
        <w:t>feet</w:t>
      </w:r>
      <w:r w:rsidRPr="00AC06BE">
        <w:rPr>
          <w:rFonts w:ascii="Times New Roman" w:hAnsi="Times New Roman"/>
          <w:bCs/>
        </w:rPr>
        <w:t xml:space="preserve"> in </w:t>
      </w:r>
      <w:r w:rsidR="00196A0D">
        <w:rPr>
          <w:rFonts w:ascii="Times New Roman" w:hAnsi="Times New Roman"/>
          <w:bCs/>
        </w:rPr>
        <w:t xml:space="preserve">slope </w:t>
      </w:r>
      <w:r w:rsidRPr="00AC06BE">
        <w:rPr>
          <w:rFonts w:ascii="Times New Roman" w:hAnsi="Times New Roman"/>
          <w:bCs/>
        </w:rPr>
        <w:t xml:space="preserve">site, followed by grains of </w:t>
      </w:r>
      <w:r w:rsidR="00BE3843">
        <w:rPr>
          <w:rFonts w:ascii="Times New Roman" w:hAnsi="Times New Roman"/>
          <w:bCs/>
        </w:rPr>
        <w:t xml:space="preserve">feet </w:t>
      </w:r>
      <w:r w:rsidRPr="00AC06BE">
        <w:rPr>
          <w:rFonts w:ascii="Times New Roman" w:hAnsi="Times New Roman"/>
          <w:bCs/>
        </w:rPr>
        <w:t xml:space="preserve">on flat dune and those in basin with average value of 40.03±18.21; 38.47±14.01 et 35.13±17.73 respectively. </w:t>
      </w:r>
    </w:p>
    <w:p w14:paraId="1EE49F9C" w14:textId="50969478" w:rsidR="004C4CEA" w:rsidRPr="00AC06BE" w:rsidRDefault="004E5958" w:rsidP="00063F43">
      <w:pPr>
        <w:spacing w:after="120"/>
        <w:jc w:val="both"/>
        <w:rPr>
          <w:rFonts w:ascii="Times New Roman" w:hAnsi="Times New Roman"/>
          <w:bCs/>
        </w:rPr>
      </w:pPr>
      <w:r w:rsidRPr="00AC06BE">
        <w:rPr>
          <w:rFonts w:ascii="Times New Roman" w:hAnsi="Times New Roman"/>
          <w:bCs/>
        </w:rPr>
        <w:t xml:space="preserve">On the basis of a geomorphological unit, the number of defective seeds is clearly superior than those of healthy seeds. This can be explained by a merely early maturity of fruits within the geomorphological unit. Some </w:t>
      </w:r>
      <w:r w:rsidR="008746EF">
        <w:rPr>
          <w:rFonts w:ascii="Times New Roman" w:hAnsi="Times New Roman"/>
          <w:bCs/>
        </w:rPr>
        <w:t>feet</w:t>
      </w:r>
      <w:r w:rsidRPr="00AC06BE">
        <w:rPr>
          <w:rFonts w:ascii="Times New Roman" w:hAnsi="Times New Roman"/>
          <w:bCs/>
        </w:rPr>
        <w:t xml:space="preserve"> from the basin matured earlier followed by those on flat dunes then on slop</w:t>
      </w:r>
      <w:r w:rsidR="00A33582">
        <w:rPr>
          <w:rFonts w:ascii="Times New Roman" w:hAnsi="Times New Roman"/>
          <w:bCs/>
        </w:rPr>
        <w:t>e</w:t>
      </w:r>
      <w:r w:rsidRPr="00AC06BE">
        <w:rPr>
          <w:rFonts w:ascii="Times New Roman" w:hAnsi="Times New Roman"/>
          <w:bCs/>
        </w:rPr>
        <w:t xml:space="preserve">. The </w:t>
      </w:r>
      <w:r w:rsidR="008746EF">
        <w:rPr>
          <w:rFonts w:ascii="Times New Roman" w:hAnsi="Times New Roman"/>
          <w:bCs/>
        </w:rPr>
        <w:t>feet</w:t>
      </w:r>
      <w:r w:rsidRPr="00AC06BE">
        <w:rPr>
          <w:rFonts w:ascii="Times New Roman" w:hAnsi="Times New Roman"/>
          <w:bCs/>
        </w:rPr>
        <w:t xml:space="preserve"> in the basin are fed by a water table of 5.6±0.12 m deep. However, for the </w:t>
      </w:r>
      <w:r w:rsidR="008746EF">
        <w:rPr>
          <w:rFonts w:ascii="Times New Roman" w:hAnsi="Times New Roman"/>
          <w:bCs/>
        </w:rPr>
        <w:t>feet</w:t>
      </w:r>
      <w:r w:rsidRPr="00AC06BE">
        <w:rPr>
          <w:rFonts w:ascii="Times New Roman" w:hAnsi="Times New Roman"/>
          <w:bCs/>
        </w:rPr>
        <w:t xml:space="preserve"> on flat dune, soil water infiltration is due to the roughness of existing herbaceous layer.  While for those on the sloppy, </w:t>
      </w:r>
      <w:r w:rsidR="00F30EC9" w:rsidRPr="00AC06BE">
        <w:rPr>
          <w:rFonts w:ascii="Times New Roman" w:hAnsi="Times New Roman"/>
          <w:bCs/>
        </w:rPr>
        <w:t>their</w:t>
      </w:r>
      <w:r w:rsidRPr="00AC06BE">
        <w:rPr>
          <w:rFonts w:ascii="Times New Roman" w:hAnsi="Times New Roman"/>
          <w:bCs/>
        </w:rPr>
        <w:t xml:space="preserve"> position and lack of roughness are limiting factors of water infiltration. Moreover, the sools on the </w:t>
      </w:r>
      <w:r w:rsidR="00196A0D">
        <w:rPr>
          <w:rFonts w:ascii="Times New Roman" w:hAnsi="Times New Roman"/>
          <w:bCs/>
        </w:rPr>
        <w:t xml:space="preserve">slope </w:t>
      </w:r>
      <w:r w:rsidRPr="00AC06BE">
        <w:rPr>
          <w:rFonts w:ascii="Times New Roman" w:hAnsi="Times New Roman"/>
          <w:bCs/>
        </w:rPr>
        <w:t>produce fruits of bigger size compare to those from basin and flat dune. the morphometric variations such as number of grains per 10 fruits, healthy seeds per 100 grains, weight of 100 seeds, length of fruits (</w:t>
      </w:r>
      <w:r w:rsidRPr="00AC06BE">
        <w:rPr>
          <w:rFonts w:ascii="Times New Roman" w:hAnsi="Times New Roman"/>
          <w:bCs/>
          <w:i/>
        </w:rPr>
        <w:t>P &lt; 0.05</w:t>
      </w:r>
      <w:r w:rsidRPr="00AC06BE">
        <w:rPr>
          <w:rFonts w:ascii="Times New Roman" w:hAnsi="Times New Roman"/>
          <w:bCs/>
        </w:rPr>
        <w:t>), width of fruits (</w:t>
      </w:r>
      <w:r w:rsidRPr="00AC06BE">
        <w:rPr>
          <w:rFonts w:ascii="Times New Roman" w:hAnsi="Times New Roman"/>
          <w:bCs/>
          <w:i/>
        </w:rPr>
        <w:t>P &lt; 0.001</w:t>
      </w:r>
      <w:r w:rsidRPr="00AC06BE">
        <w:rPr>
          <w:rFonts w:ascii="Times New Roman" w:hAnsi="Times New Roman"/>
          <w:bCs/>
        </w:rPr>
        <w:t xml:space="preserve">) were observed on fruits according to the toposequence of the site (flat dune, </w:t>
      </w:r>
      <w:r w:rsidR="00196A0D">
        <w:rPr>
          <w:rFonts w:ascii="Times New Roman" w:hAnsi="Times New Roman"/>
          <w:bCs/>
        </w:rPr>
        <w:t xml:space="preserve">slope </w:t>
      </w:r>
      <w:r w:rsidRPr="00AC06BE">
        <w:rPr>
          <w:rFonts w:ascii="Times New Roman" w:hAnsi="Times New Roman"/>
          <w:bCs/>
        </w:rPr>
        <w:t xml:space="preserve">and basin). </w:t>
      </w:r>
    </w:p>
    <w:p w14:paraId="43CBD44D" w14:textId="4764ADCC" w:rsidR="004C4CEA" w:rsidRDefault="004E5958" w:rsidP="00063F43">
      <w:pPr>
        <w:spacing w:after="120"/>
        <w:jc w:val="both"/>
        <w:rPr>
          <w:rFonts w:ascii="Times New Roman" w:hAnsi="Times New Roman"/>
          <w:bCs/>
          <w:lang w:val="en-US"/>
        </w:rPr>
      </w:pPr>
      <w:r w:rsidRPr="00AC06BE">
        <w:rPr>
          <w:rFonts w:ascii="Times New Roman" w:hAnsi="Times New Roman"/>
          <w:bCs/>
        </w:rPr>
        <w:t xml:space="preserve">The findings substantiate those of the following: </w:t>
      </w:r>
      <w:r w:rsidR="00317946" w:rsidRPr="00AC06BE">
        <w:rPr>
          <w:rFonts w:ascii="Times New Roman" w:hAnsi="Times New Roman"/>
          <w:lang w:val="en-US"/>
        </w:rPr>
        <w:t xml:space="preserve">EL AYADI </w:t>
      </w:r>
      <w:r w:rsidR="008D420A" w:rsidRPr="005C0A2A">
        <w:rPr>
          <w:rFonts w:ascii="Times New Roman" w:hAnsi="Times New Roman"/>
          <w:lang w:val="en-US"/>
        </w:rPr>
        <w:t>et al</w:t>
      </w:r>
      <w:r w:rsidR="00317946" w:rsidRPr="005C0A2A">
        <w:rPr>
          <w:rFonts w:ascii="Times New Roman" w:hAnsi="Times New Roman"/>
          <w:lang w:val="en-US"/>
        </w:rPr>
        <w:t>.</w:t>
      </w:r>
      <w:r w:rsidR="00317946" w:rsidRPr="00AC06BE">
        <w:rPr>
          <w:rFonts w:ascii="Times New Roman" w:hAnsi="Times New Roman"/>
          <w:lang w:val="en-US"/>
        </w:rPr>
        <w:t xml:space="preserve"> (</w:t>
      </w:r>
      <w:r w:rsidR="008D420A" w:rsidRPr="00AC06BE">
        <w:rPr>
          <w:rFonts w:ascii="Times New Roman" w:hAnsi="Times New Roman"/>
          <w:lang w:val="en-US"/>
        </w:rPr>
        <w:t>2012</w:t>
      </w:r>
      <w:r w:rsidR="00317946" w:rsidRPr="00AC06BE">
        <w:rPr>
          <w:rFonts w:ascii="Times New Roman" w:hAnsi="Times New Roman"/>
          <w:lang w:val="en-US"/>
        </w:rPr>
        <w:t>)</w:t>
      </w:r>
      <w:r w:rsidRPr="00AC06BE">
        <w:rPr>
          <w:rFonts w:ascii="Times New Roman" w:hAnsi="Times New Roman"/>
          <w:lang w:val="en-US"/>
        </w:rPr>
        <w:t xml:space="preserve"> </w:t>
      </w:r>
      <w:r w:rsidRPr="00AC06BE">
        <w:rPr>
          <w:rFonts w:ascii="Times New Roman" w:hAnsi="Times New Roman"/>
          <w:bCs/>
        </w:rPr>
        <w:t xml:space="preserve">on morphometric variations in fruits of </w:t>
      </w:r>
      <w:r w:rsidR="00A668CA">
        <w:rPr>
          <w:rFonts w:ascii="Times New Roman" w:hAnsi="Times New Roman"/>
          <w:bCs/>
          <w:i/>
        </w:rPr>
        <w:t xml:space="preserve">V. tortilis </w:t>
      </w:r>
      <w:r w:rsidRPr="00AC06BE">
        <w:rPr>
          <w:rFonts w:ascii="Times New Roman" w:hAnsi="Times New Roman"/>
          <w:bCs/>
        </w:rPr>
        <w:t xml:space="preserve">carried out in Morocco, and </w:t>
      </w:r>
      <w:r w:rsidR="00317946" w:rsidRPr="00AC06BE">
        <w:rPr>
          <w:rFonts w:ascii="Times New Roman" w:hAnsi="Times New Roman"/>
          <w:lang w:val="en-US"/>
        </w:rPr>
        <w:t xml:space="preserve">JAOUADI </w:t>
      </w:r>
      <w:r w:rsidR="00964E4F" w:rsidRPr="005C0A2A">
        <w:rPr>
          <w:rFonts w:ascii="Times New Roman" w:hAnsi="Times New Roman"/>
          <w:lang w:val="en-US"/>
        </w:rPr>
        <w:t>et al</w:t>
      </w:r>
      <w:r w:rsidR="00317946" w:rsidRPr="005C0A2A">
        <w:rPr>
          <w:rFonts w:ascii="Times New Roman" w:hAnsi="Times New Roman"/>
          <w:lang w:val="en-US"/>
        </w:rPr>
        <w:t>.</w:t>
      </w:r>
      <w:r w:rsidR="00317946" w:rsidRPr="00AC06BE">
        <w:rPr>
          <w:rFonts w:ascii="Times New Roman" w:hAnsi="Times New Roman"/>
          <w:lang w:val="en-US"/>
        </w:rPr>
        <w:t xml:space="preserve"> (</w:t>
      </w:r>
      <w:r w:rsidR="00964E4F" w:rsidRPr="00AC06BE">
        <w:rPr>
          <w:rFonts w:ascii="Times New Roman" w:hAnsi="Times New Roman"/>
          <w:lang w:val="en-US"/>
        </w:rPr>
        <w:t>2013</w:t>
      </w:r>
      <w:r w:rsidR="00317946" w:rsidRPr="00AC06BE">
        <w:rPr>
          <w:rFonts w:ascii="Times New Roman" w:hAnsi="Times New Roman"/>
          <w:lang w:val="en-US"/>
        </w:rPr>
        <w:t>)</w:t>
      </w:r>
      <w:r w:rsidRPr="00AC06BE">
        <w:rPr>
          <w:rFonts w:ascii="Times New Roman" w:hAnsi="Times New Roman"/>
          <w:bCs/>
        </w:rPr>
        <w:t xml:space="preserve"> on morphometric variations in seeds of </w:t>
      </w:r>
      <w:r w:rsidR="00A668CA">
        <w:rPr>
          <w:rFonts w:ascii="Times New Roman" w:hAnsi="Times New Roman"/>
          <w:bCs/>
          <w:i/>
        </w:rPr>
        <w:t xml:space="preserve">V. tortilis </w:t>
      </w:r>
      <w:r w:rsidRPr="00AC06BE">
        <w:rPr>
          <w:rFonts w:ascii="Times New Roman" w:hAnsi="Times New Roman"/>
          <w:bCs/>
        </w:rPr>
        <w:t xml:space="preserve">in the pseudo savannah of Northern Tunisia. The morphometric variations observed during this study could be a result of dendrometric parameters of the </w:t>
      </w:r>
      <w:r w:rsidR="008746EF">
        <w:rPr>
          <w:rFonts w:ascii="Times New Roman" w:hAnsi="Times New Roman"/>
          <w:bCs/>
        </w:rPr>
        <w:t>feet</w:t>
      </w:r>
      <w:r w:rsidRPr="00AC06BE">
        <w:rPr>
          <w:rFonts w:ascii="Times New Roman" w:hAnsi="Times New Roman"/>
          <w:bCs/>
        </w:rPr>
        <w:t xml:space="preserve"> and the topography of the site. Many scholars have obtained such similarities in different acacia species and other wood species </w:t>
      </w:r>
      <w:r w:rsidR="00317946" w:rsidRPr="00AC06BE">
        <w:rPr>
          <w:rFonts w:ascii="Times New Roman" w:hAnsi="Times New Roman"/>
          <w:bCs/>
        </w:rPr>
        <w:t>(</w:t>
      </w:r>
      <w:r w:rsidR="00317946" w:rsidRPr="00AC06BE">
        <w:rPr>
          <w:rFonts w:ascii="Times New Roman" w:hAnsi="Times New Roman"/>
          <w:lang w:val="en-US"/>
        </w:rPr>
        <w:t xml:space="preserve">NASRI </w:t>
      </w:r>
      <w:r w:rsidR="00964E4F" w:rsidRPr="005C0A2A">
        <w:rPr>
          <w:rFonts w:ascii="Times New Roman" w:hAnsi="Times New Roman"/>
          <w:lang w:val="en-US"/>
        </w:rPr>
        <w:t>et al.,</w:t>
      </w:r>
      <w:r w:rsidR="00964E4F" w:rsidRPr="00AC06BE">
        <w:rPr>
          <w:rFonts w:ascii="Times New Roman" w:hAnsi="Times New Roman"/>
          <w:lang w:val="en-US"/>
        </w:rPr>
        <w:t xml:space="preserve"> 2004</w:t>
      </w:r>
      <w:r w:rsidRPr="00AC06BE">
        <w:rPr>
          <w:rFonts w:ascii="Times New Roman" w:hAnsi="Times New Roman"/>
          <w:bCs/>
          <w:lang w:val="en-US"/>
        </w:rPr>
        <w:t xml:space="preserve">, </w:t>
      </w:r>
      <w:r w:rsidR="00317946" w:rsidRPr="00AC06BE">
        <w:rPr>
          <w:rFonts w:ascii="Times New Roman" w:hAnsi="Times New Roman"/>
          <w:lang w:val="en-US"/>
        </w:rPr>
        <w:t xml:space="preserve">AHLAWAT </w:t>
      </w:r>
      <w:r w:rsidR="008D420A" w:rsidRPr="005C0A2A">
        <w:rPr>
          <w:rFonts w:ascii="Times New Roman" w:hAnsi="Times New Roman"/>
          <w:lang w:val="en-US"/>
        </w:rPr>
        <w:t>et al., 2007</w:t>
      </w:r>
      <w:r w:rsidRPr="00AC06BE">
        <w:rPr>
          <w:rFonts w:ascii="Times New Roman" w:hAnsi="Times New Roman"/>
          <w:bCs/>
          <w:lang w:val="en-US"/>
        </w:rPr>
        <w:t xml:space="preserve">, </w:t>
      </w:r>
      <w:r w:rsidR="00317946" w:rsidRPr="00AC06BE">
        <w:rPr>
          <w:rFonts w:ascii="Times New Roman" w:hAnsi="Times New Roman"/>
          <w:lang w:val="en-US"/>
        </w:rPr>
        <w:t xml:space="preserve">EL AYADI </w:t>
      </w:r>
      <w:r w:rsidR="008D420A" w:rsidRPr="005C0A2A">
        <w:rPr>
          <w:rFonts w:ascii="Times New Roman" w:hAnsi="Times New Roman"/>
          <w:lang w:val="en-US"/>
        </w:rPr>
        <w:t xml:space="preserve">et al., </w:t>
      </w:r>
      <w:r w:rsidR="008D420A" w:rsidRPr="00AC06BE">
        <w:rPr>
          <w:rFonts w:ascii="Times New Roman" w:hAnsi="Times New Roman"/>
          <w:lang w:val="en-US"/>
        </w:rPr>
        <w:t>2012</w:t>
      </w:r>
      <w:r w:rsidRPr="00AC06BE">
        <w:rPr>
          <w:rFonts w:ascii="Times New Roman" w:hAnsi="Times New Roman"/>
          <w:bCs/>
          <w:lang w:val="en-US"/>
        </w:rPr>
        <w:t xml:space="preserve">, </w:t>
      </w:r>
      <w:r w:rsidR="00317946" w:rsidRPr="00AC06BE">
        <w:rPr>
          <w:rFonts w:ascii="Times New Roman" w:hAnsi="Times New Roman"/>
          <w:lang w:val="en-US"/>
        </w:rPr>
        <w:t xml:space="preserve">JAOUADI </w:t>
      </w:r>
      <w:r w:rsidR="00964E4F" w:rsidRPr="005C0A2A">
        <w:rPr>
          <w:rFonts w:ascii="Times New Roman" w:hAnsi="Times New Roman"/>
          <w:lang w:val="en-US"/>
        </w:rPr>
        <w:t>et al.,</w:t>
      </w:r>
      <w:r w:rsidR="00964E4F" w:rsidRPr="00AC06BE">
        <w:rPr>
          <w:rFonts w:ascii="Times New Roman" w:hAnsi="Times New Roman"/>
          <w:lang w:val="en-US"/>
        </w:rPr>
        <w:t xml:space="preserve"> 2013</w:t>
      </w:r>
      <w:r w:rsidRPr="00AC06BE">
        <w:rPr>
          <w:rFonts w:ascii="Times New Roman" w:hAnsi="Times New Roman"/>
          <w:bCs/>
          <w:lang w:val="en-US"/>
        </w:rPr>
        <w:t xml:space="preserve">, </w:t>
      </w:r>
      <w:r w:rsidR="00317946" w:rsidRPr="00AC06BE">
        <w:rPr>
          <w:rFonts w:ascii="Times New Roman" w:hAnsi="Times New Roman"/>
          <w:lang w:val="en-US"/>
        </w:rPr>
        <w:t>FREDRICK</w:t>
      </w:r>
      <w:r w:rsidR="00964E4F" w:rsidRPr="00AC06BE">
        <w:rPr>
          <w:rFonts w:ascii="Times New Roman" w:hAnsi="Times New Roman"/>
          <w:lang w:val="en-US"/>
        </w:rPr>
        <w:t xml:space="preserve"> </w:t>
      </w:r>
      <w:r w:rsidR="00964E4F" w:rsidRPr="005C0A2A">
        <w:rPr>
          <w:rFonts w:ascii="Times New Roman" w:hAnsi="Times New Roman"/>
          <w:lang w:val="en-US"/>
        </w:rPr>
        <w:t>et al.,</w:t>
      </w:r>
      <w:r w:rsidR="00964E4F" w:rsidRPr="00AC06BE">
        <w:rPr>
          <w:rFonts w:ascii="Times New Roman" w:hAnsi="Times New Roman"/>
          <w:lang w:val="en-US"/>
        </w:rPr>
        <w:t xml:space="preserve"> 2015</w:t>
      </w:r>
      <w:r w:rsidRPr="00AC06BE">
        <w:rPr>
          <w:rFonts w:ascii="Times New Roman" w:hAnsi="Times New Roman"/>
          <w:bCs/>
          <w:lang w:val="en-US"/>
        </w:rPr>
        <w:t xml:space="preserve">, </w:t>
      </w:r>
      <w:r w:rsidR="00317946" w:rsidRPr="00AC06BE">
        <w:rPr>
          <w:rFonts w:ascii="Times New Roman" w:hAnsi="Times New Roman"/>
          <w:lang w:val="en-US"/>
        </w:rPr>
        <w:t xml:space="preserve">GBEMAVO </w:t>
      </w:r>
      <w:r w:rsidR="00964E4F" w:rsidRPr="005C0A2A">
        <w:rPr>
          <w:rFonts w:ascii="Times New Roman" w:hAnsi="Times New Roman"/>
          <w:lang w:val="en-US"/>
        </w:rPr>
        <w:t>et al.,</w:t>
      </w:r>
      <w:r w:rsidR="00964E4F" w:rsidRPr="00AC06BE">
        <w:rPr>
          <w:rFonts w:ascii="Times New Roman" w:hAnsi="Times New Roman"/>
          <w:lang w:val="en-US"/>
        </w:rPr>
        <w:t xml:space="preserve"> 2015</w:t>
      </w:r>
      <w:r w:rsidR="00317946" w:rsidRPr="00AC06BE">
        <w:rPr>
          <w:rFonts w:ascii="Times New Roman" w:hAnsi="Times New Roman"/>
          <w:lang w:val="en-US"/>
        </w:rPr>
        <w:t>)</w:t>
      </w:r>
      <w:r w:rsidRPr="00AC06BE">
        <w:rPr>
          <w:rFonts w:ascii="Times New Roman" w:hAnsi="Times New Roman"/>
          <w:bCs/>
          <w:lang w:val="en-US"/>
        </w:rPr>
        <w:t>.</w:t>
      </w:r>
    </w:p>
    <w:p w14:paraId="7C6C4312" w14:textId="245CACE1" w:rsidR="0077329A" w:rsidRDefault="0077329A" w:rsidP="00063F43">
      <w:pPr>
        <w:spacing w:after="120"/>
        <w:jc w:val="both"/>
        <w:rPr>
          <w:rFonts w:ascii="Times New Roman" w:hAnsi="Times New Roman"/>
          <w:bCs/>
          <w:lang w:val="en-US"/>
        </w:rPr>
      </w:pPr>
    </w:p>
    <w:p w14:paraId="126103D7" w14:textId="77777777" w:rsidR="0077329A" w:rsidRPr="00AC06BE" w:rsidRDefault="0077329A" w:rsidP="00063F43">
      <w:pPr>
        <w:spacing w:after="120"/>
        <w:jc w:val="both"/>
        <w:rPr>
          <w:rFonts w:ascii="Times New Roman" w:hAnsi="Times New Roman"/>
          <w:bCs/>
          <w:lang w:val="en-US"/>
        </w:rPr>
      </w:pPr>
      <w:bookmarkStart w:id="2" w:name="_GoBack"/>
      <w:bookmarkEnd w:id="2"/>
    </w:p>
    <w:p w14:paraId="0C1431A4" w14:textId="5CCA37E6" w:rsidR="00DC603C" w:rsidRPr="0009415B" w:rsidRDefault="009C667E" w:rsidP="00FB10FA">
      <w:pPr>
        <w:pStyle w:val="Paragraphedeliste"/>
        <w:numPr>
          <w:ilvl w:val="1"/>
          <w:numId w:val="6"/>
        </w:numPr>
        <w:spacing w:after="120" w:line="240" w:lineRule="auto"/>
        <w:ind w:left="426" w:hanging="426"/>
        <w:contextualSpacing w:val="0"/>
        <w:jc w:val="both"/>
        <w:rPr>
          <w:rFonts w:ascii="Times New Roman" w:hAnsi="Times New Roman"/>
          <w:b/>
          <w:bCs/>
          <w:lang w:val="en-GB"/>
        </w:rPr>
      </w:pPr>
      <w:r w:rsidRPr="0009415B">
        <w:rPr>
          <w:rFonts w:ascii="Times New Roman" w:hAnsi="Times New Roman"/>
          <w:b/>
          <w:bCs/>
          <w:lang w:val="en-GB"/>
        </w:rPr>
        <w:lastRenderedPageBreak/>
        <w:t xml:space="preserve"> </w:t>
      </w:r>
      <w:r w:rsidR="00DC603C" w:rsidRPr="0009415B">
        <w:rPr>
          <w:rFonts w:ascii="Times New Roman" w:hAnsi="Times New Roman"/>
          <w:b/>
          <w:bCs/>
          <w:lang w:val="en-GB"/>
        </w:rPr>
        <w:t>Relationship mother stock trees and size of fruits</w:t>
      </w:r>
    </w:p>
    <w:p w14:paraId="7D9C6363" w14:textId="13621567" w:rsidR="004C4CEA" w:rsidRPr="00290038" w:rsidRDefault="004E5958" w:rsidP="00063F43">
      <w:pPr>
        <w:spacing w:after="120"/>
        <w:jc w:val="both"/>
        <w:rPr>
          <w:rFonts w:ascii="Times New Roman" w:hAnsi="Times New Roman"/>
          <w:bCs/>
        </w:rPr>
      </w:pPr>
      <w:r w:rsidRPr="00AC06BE">
        <w:rPr>
          <w:rFonts w:ascii="Times New Roman" w:hAnsi="Times New Roman"/>
          <w:bCs/>
        </w:rPr>
        <w:t xml:space="preserve">The relationship between the fruits and dendrometric parameters of </w:t>
      </w:r>
      <w:r w:rsidR="008746EF">
        <w:rPr>
          <w:rFonts w:ascii="Times New Roman" w:hAnsi="Times New Roman"/>
          <w:bCs/>
        </w:rPr>
        <w:t>feet</w:t>
      </w:r>
      <w:r w:rsidRPr="00AC06BE">
        <w:rPr>
          <w:rFonts w:ascii="Times New Roman" w:hAnsi="Times New Roman"/>
          <w:bCs/>
        </w:rPr>
        <w:t xml:space="preserve"> had been examined. According to </w:t>
      </w:r>
      <w:r w:rsidR="00A668CA" w:rsidRPr="00F4371B">
        <w:rPr>
          <w:rFonts w:ascii="Times New Roman" w:hAnsi="Times New Roman"/>
          <w:lang w:val="en-US"/>
        </w:rPr>
        <w:t xml:space="preserve">SAIDOU </w:t>
      </w:r>
      <w:r w:rsidR="00964E4F" w:rsidRPr="005C0A2A">
        <w:rPr>
          <w:rFonts w:ascii="Times New Roman" w:hAnsi="Times New Roman"/>
          <w:lang w:val="en-US"/>
        </w:rPr>
        <w:t>et al.</w:t>
      </w:r>
      <w:r w:rsidR="00964E4F" w:rsidRPr="00F4371B">
        <w:rPr>
          <w:rFonts w:ascii="Times New Roman" w:hAnsi="Times New Roman"/>
          <w:lang w:val="en-US"/>
        </w:rPr>
        <w:t xml:space="preserve"> </w:t>
      </w:r>
      <w:r w:rsidR="00035FC5" w:rsidRPr="00556B53">
        <w:rPr>
          <w:rFonts w:ascii="Times New Roman" w:hAnsi="Times New Roman"/>
          <w:lang w:val="en-US"/>
        </w:rPr>
        <w:t>(</w:t>
      </w:r>
      <w:r w:rsidR="00964E4F" w:rsidRPr="00AC06BE">
        <w:rPr>
          <w:rFonts w:ascii="Times New Roman" w:hAnsi="Times New Roman"/>
          <w:lang w:val="en-US"/>
        </w:rPr>
        <w:t>2014</w:t>
      </w:r>
      <w:r w:rsidR="00035FC5" w:rsidRPr="00556B53">
        <w:rPr>
          <w:rFonts w:ascii="Times New Roman" w:hAnsi="Times New Roman"/>
          <w:lang w:val="en-US"/>
        </w:rPr>
        <w:t>)</w:t>
      </w:r>
      <w:r w:rsidRPr="00AC06BE">
        <w:rPr>
          <w:rFonts w:ascii="Times New Roman" w:hAnsi="Times New Roman"/>
          <w:bCs/>
        </w:rPr>
        <w:t xml:space="preserve">, the correlations were found to be essential tool to make relevant choice of characteristics that should be incorporated in selection programs. The number of defective grains was not correlated by the dendrometric parameters </w:t>
      </w:r>
      <w:r w:rsidRPr="00AF6BA7">
        <w:rPr>
          <w:rFonts w:ascii="Times New Roman" w:hAnsi="Times New Roman"/>
          <w:bCs/>
        </w:rPr>
        <w:t xml:space="preserve">of </w:t>
      </w:r>
      <w:r w:rsidR="008746EF">
        <w:rPr>
          <w:rFonts w:ascii="Times New Roman" w:hAnsi="Times New Roman"/>
          <w:bCs/>
        </w:rPr>
        <w:t>feet</w:t>
      </w:r>
      <w:r w:rsidRPr="00AF6BA7">
        <w:rPr>
          <w:rFonts w:ascii="Times New Roman" w:hAnsi="Times New Roman"/>
          <w:bCs/>
        </w:rPr>
        <w:t xml:space="preserve"> and the results confirm findings of </w:t>
      </w:r>
      <w:r w:rsidR="00317946" w:rsidRPr="00AB1E86">
        <w:rPr>
          <w:rFonts w:ascii="Times New Roman" w:hAnsi="Times New Roman"/>
          <w:lang w:val="en-US"/>
        </w:rPr>
        <w:t xml:space="preserve">JAOUADI </w:t>
      </w:r>
      <w:r w:rsidR="00317946" w:rsidRPr="005C0A2A">
        <w:rPr>
          <w:rFonts w:ascii="Times New Roman" w:hAnsi="Times New Roman"/>
          <w:lang w:val="en-US"/>
        </w:rPr>
        <w:t>et al.</w:t>
      </w:r>
      <w:r w:rsidR="00317946" w:rsidRPr="00290038">
        <w:rPr>
          <w:rFonts w:ascii="Times New Roman" w:hAnsi="Times New Roman"/>
          <w:lang w:val="en-US"/>
        </w:rPr>
        <w:t xml:space="preserve"> (</w:t>
      </w:r>
      <w:r w:rsidR="00964E4F" w:rsidRPr="00290038">
        <w:rPr>
          <w:rFonts w:ascii="Times New Roman" w:hAnsi="Times New Roman"/>
          <w:lang w:val="en-US"/>
        </w:rPr>
        <w:t>2013</w:t>
      </w:r>
      <w:r w:rsidR="00317946" w:rsidRPr="00290038">
        <w:rPr>
          <w:rFonts w:ascii="Times New Roman" w:hAnsi="Times New Roman"/>
          <w:lang w:val="en-US"/>
        </w:rPr>
        <w:t>)</w:t>
      </w:r>
      <w:r w:rsidRPr="00290038">
        <w:rPr>
          <w:rFonts w:ascii="Times New Roman" w:hAnsi="Times New Roman"/>
          <w:bCs/>
        </w:rPr>
        <w:t>.</w:t>
      </w:r>
    </w:p>
    <w:p w14:paraId="739DCFDD" w14:textId="52AFC948" w:rsidR="004C4CEA" w:rsidRDefault="004E5958" w:rsidP="00063F43">
      <w:pPr>
        <w:spacing w:after="120"/>
        <w:jc w:val="both"/>
        <w:rPr>
          <w:rFonts w:ascii="Times New Roman" w:hAnsi="Times New Roman"/>
          <w:bCs/>
        </w:rPr>
      </w:pPr>
      <w:r w:rsidRPr="00290038">
        <w:rPr>
          <w:rFonts w:ascii="Times New Roman" w:hAnsi="Times New Roman"/>
          <w:bCs/>
        </w:rPr>
        <w:t>From the view of the above authors, the percentage of infeste</w:t>
      </w:r>
      <w:r w:rsidRPr="00CF2F0C">
        <w:rPr>
          <w:rFonts w:ascii="Times New Roman" w:hAnsi="Times New Roman"/>
          <w:bCs/>
        </w:rPr>
        <w:t xml:space="preserve">d seeds was positively correlated by the </w:t>
      </w:r>
      <w:r w:rsidR="00063D36" w:rsidRPr="00063D36">
        <w:rPr>
          <w:rFonts w:ascii="Times New Roman" w:hAnsi="Times New Roman"/>
          <w:bCs/>
        </w:rPr>
        <w:t xml:space="preserve">diameter </w:t>
      </w:r>
      <w:r w:rsidR="00063D36">
        <w:rPr>
          <w:rFonts w:ascii="Times New Roman" w:hAnsi="Times New Roman"/>
          <w:bCs/>
        </w:rPr>
        <w:t xml:space="preserve">and the </w:t>
      </w:r>
      <w:r w:rsidR="00196A0D">
        <w:rPr>
          <w:rFonts w:ascii="Times New Roman" w:hAnsi="Times New Roman"/>
          <w:bCs/>
        </w:rPr>
        <w:t>height</w:t>
      </w:r>
      <w:r w:rsidRPr="00AC06BE">
        <w:rPr>
          <w:rFonts w:ascii="Times New Roman" w:hAnsi="Times New Roman"/>
          <w:bCs/>
        </w:rPr>
        <w:t xml:space="preserve">. The weight of seeds (W100S) was also positively by the number of defective ones. This result did not match with findings of </w:t>
      </w:r>
      <w:r w:rsidR="00317946" w:rsidRPr="00AF6BA7">
        <w:rPr>
          <w:rFonts w:ascii="Times New Roman" w:hAnsi="Times New Roman"/>
          <w:lang w:val="en-US"/>
        </w:rPr>
        <w:t xml:space="preserve">JINDAL </w:t>
      </w:r>
      <w:r w:rsidR="00317946" w:rsidRPr="005C0A2A">
        <w:rPr>
          <w:rFonts w:ascii="Times New Roman" w:hAnsi="Times New Roman"/>
          <w:lang w:val="en-US"/>
        </w:rPr>
        <w:t>et al.</w:t>
      </w:r>
      <w:r w:rsidR="00317946" w:rsidRPr="00AB1E86">
        <w:rPr>
          <w:rFonts w:ascii="Times New Roman" w:hAnsi="Times New Roman"/>
          <w:lang w:val="en-US"/>
        </w:rPr>
        <w:t xml:space="preserve"> (</w:t>
      </w:r>
      <w:r w:rsidR="00964E4F" w:rsidRPr="00AB1E86">
        <w:rPr>
          <w:rFonts w:ascii="Times New Roman" w:hAnsi="Times New Roman"/>
          <w:lang w:val="en-US"/>
        </w:rPr>
        <w:t>1990</w:t>
      </w:r>
      <w:r w:rsidR="00317946" w:rsidRPr="00290038">
        <w:rPr>
          <w:rFonts w:ascii="Times New Roman" w:hAnsi="Times New Roman"/>
          <w:lang w:val="en-US"/>
        </w:rPr>
        <w:t>)</w:t>
      </w:r>
      <w:r w:rsidRPr="00290038">
        <w:rPr>
          <w:rFonts w:ascii="Times New Roman" w:hAnsi="Times New Roman"/>
          <w:lang w:val="en-US"/>
        </w:rPr>
        <w:t xml:space="preserve"> </w:t>
      </w:r>
      <w:r w:rsidRPr="00290038">
        <w:rPr>
          <w:rFonts w:ascii="Times New Roman" w:hAnsi="Times New Roman"/>
          <w:bCs/>
        </w:rPr>
        <w:t xml:space="preserve">and </w:t>
      </w:r>
      <w:r w:rsidR="00317946" w:rsidRPr="00290038">
        <w:rPr>
          <w:rFonts w:ascii="Times New Roman" w:hAnsi="Times New Roman"/>
          <w:lang w:val="en-US"/>
        </w:rPr>
        <w:t xml:space="preserve">JAOUADI </w:t>
      </w:r>
      <w:r w:rsidR="00317946" w:rsidRPr="005C0A2A">
        <w:rPr>
          <w:rFonts w:ascii="Times New Roman" w:hAnsi="Times New Roman"/>
          <w:lang w:val="en-US"/>
        </w:rPr>
        <w:t>et al.</w:t>
      </w:r>
      <w:r w:rsidR="00317946" w:rsidRPr="00290038">
        <w:rPr>
          <w:rFonts w:ascii="Times New Roman" w:hAnsi="Times New Roman"/>
          <w:lang w:val="en-US"/>
        </w:rPr>
        <w:t xml:space="preserve"> (</w:t>
      </w:r>
      <w:r w:rsidR="00964E4F" w:rsidRPr="00CF2F0C">
        <w:rPr>
          <w:rFonts w:ascii="Times New Roman" w:hAnsi="Times New Roman"/>
          <w:lang w:val="en-US"/>
        </w:rPr>
        <w:t>2013</w:t>
      </w:r>
      <w:r w:rsidR="00317946" w:rsidRPr="00CF2F0C">
        <w:rPr>
          <w:rFonts w:ascii="Times New Roman" w:hAnsi="Times New Roman"/>
          <w:lang w:val="en-US"/>
        </w:rPr>
        <w:t>)</w:t>
      </w:r>
      <w:r w:rsidRPr="00AC06BE">
        <w:rPr>
          <w:rFonts w:ascii="Times New Roman" w:hAnsi="Times New Roman"/>
          <w:bCs/>
        </w:rPr>
        <w:t>.</w:t>
      </w:r>
    </w:p>
    <w:p w14:paraId="2AD5176F" w14:textId="77777777" w:rsidR="009C667E" w:rsidRDefault="009C667E" w:rsidP="00063F43">
      <w:pPr>
        <w:spacing w:after="120"/>
        <w:jc w:val="both"/>
        <w:rPr>
          <w:rFonts w:ascii="Times New Roman" w:hAnsi="Times New Roman"/>
          <w:bCs/>
        </w:rPr>
      </w:pPr>
    </w:p>
    <w:p w14:paraId="2EFCA76E" w14:textId="14D5A5BA" w:rsidR="00A668CA" w:rsidRPr="00FB10FA" w:rsidRDefault="00A668CA" w:rsidP="00063F43">
      <w:pPr>
        <w:spacing w:after="120"/>
        <w:jc w:val="both"/>
        <w:rPr>
          <w:rFonts w:ascii="Times New Roman" w:hAnsi="Times New Roman"/>
          <w:b/>
          <w:bCs/>
          <w:sz w:val="28"/>
          <w:szCs w:val="28"/>
        </w:rPr>
      </w:pPr>
      <w:r w:rsidRPr="00FB10FA">
        <w:rPr>
          <w:rFonts w:ascii="Times New Roman" w:hAnsi="Times New Roman"/>
          <w:b/>
          <w:bCs/>
          <w:sz w:val="28"/>
          <w:szCs w:val="28"/>
        </w:rPr>
        <w:t>Conclusion</w:t>
      </w:r>
    </w:p>
    <w:p w14:paraId="083C37B7" w14:textId="6ECBB04A" w:rsidR="004C4CEA" w:rsidRPr="00AC06BE" w:rsidRDefault="004E5958" w:rsidP="00063F43">
      <w:pPr>
        <w:spacing w:after="120"/>
        <w:jc w:val="both"/>
        <w:rPr>
          <w:rFonts w:ascii="Times New Roman" w:hAnsi="Times New Roman"/>
          <w:bCs/>
        </w:rPr>
      </w:pPr>
      <w:r w:rsidRPr="00AC06BE">
        <w:rPr>
          <w:rFonts w:ascii="Times New Roman" w:hAnsi="Times New Roman"/>
          <w:bCs/>
        </w:rPr>
        <w:t xml:space="preserve">The variability across the geomorphological units was a basic criteria to differentiate </w:t>
      </w:r>
      <w:r w:rsidR="003829FA" w:rsidRPr="00AC06BE">
        <w:rPr>
          <w:rFonts w:ascii="Times New Roman" w:hAnsi="Times New Roman"/>
          <w:bCs/>
        </w:rPr>
        <w:t xml:space="preserve">pods or </w:t>
      </w:r>
      <w:r w:rsidRPr="00AC06BE">
        <w:rPr>
          <w:rFonts w:ascii="Times New Roman" w:hAnsi="Times New Roman"/>
          <w:bCs/>
        </w:rPr>
        <w:t xml:space="preserve">fruits of </w:t>
      </w:r>
      <w:r w:rsidR="00A668CA">
        <w:rPr>
          <w:rFonts w:ascii="Times New Roman" w:eastAsia="Times New Roman" w:hAnsi="Times New Roman"/>
          <w:i/>
          <w:lang w:eastAsia="fr-FR"/>
        </w:rPr>
        <w:t xml:space="preserve">V. tortilis </w:t>
      </w:r>
      <w:r w:rsidRPr="00AC06BE">
        <w:rPr>
          <w:rFonts w:ascii="Times New Roman" w:eastAsia="Times New Roman" w:hAnsi="Times New Roman"/>
          <w:lang w:eastAsia="fr-FR"/>
        </w:rPr>
        <w:t xml:space="preserve">in Sahelian bioclimate of Niger. The findings showed morphologic diversity according to the toposequence and also the necessity to use qualitative approach in order to acquaint the existing diversity a part from shape of fruits of </w:t>
      </w:r>
      <w:r w:rsidR="00A668CA">
        <w:rPr>
          <w:rFonts w:ascii="Times New Roman" w:eastAsia="Times New Roman" w:hAnsi="Times New Roman"/>
          <w:i/>
          <w:lang w:eastAsia="fr-FR"/>
        </w:rPr>
        <w:t>V. tortilis</w:t>
      </w:r>
      <w:r w:rsidR="00D53B9E">
        <w:rPr>
          <w:rFonts w:ascii="Times New Roman" w:eastAsia="Times New Roman" w:hAnsi="Times New Roman"/>
          <w:i/>
          <w:lang w:eastAsia="fr-FR"/>
        </w:rPr>
        <w:t xml:space="preserve"> </w:t>
      </w:r>
      <w:r w:rsidRPr="00AC06BE">
        <w:rPr>
          <w:rFonts w:ascii="Times New Roman" w:eastAsia="Times New Roman" w:hAnsi="Times New Roman"/>
          <w:lang w:eastAsia="fr-FR"/>
        </w:rPr>
        <w:t xml:space="preserve">in Niger. The size of the crown has shown positive effect on the number of seeds per fruit, the weight, length and width of fruits. The study has contributed to highlight the relationship </w:t>
      </w:r>
      <w:r w:rsidRPr="00AC06BE">
        <w:rPr>
          <w:rFonts w:ascii="Times New Roman" w:hAnsi="Times New Roman"/>
          <w:bCs/>
        </w:rPr>
        <w:t xml:space="preserve">dendrometric parameters of </w:t>
      </w:r>
      <w:r w:rsidR="008746EF">
        <w:rPr>
          <w:rFonts w:ascii="Times New Roman" w:hAnsi="Times New Roman"/>
          <w:bCs/>
        </w:rPr>
        <w:t>feet</w:t>
      </w:r>
      <w:r w:rsidRPr="00AC06BE">
        <w:rPr>
          <w:rFonts w:ascii="Times New Roman" w:hAnsi="Times New Roman"/>
          <w:bCs/>
        </w:rPr>
        <w:t xml:space="preserve"> and size of fruits. </w:t>
      </w:r>
    </w:p>
    <w:p w14:paraId="093226A6" w14:textId="77777777" w:rsidR="004C4CEA" w:rsidRPr="00AC06BE" w:rsidRDefault="004C4CEA" w:rsidP="00063F43">
      <w:pPr>
        <w:spacing w:after="120"/>
        <w:jc w:val="both"/>
        <w:rPr>
          <w:rFonts w:ascii="Times New Roman" w:eastAsia="Times New Roman" w:hAnsi="Times New Roman"/>
          <w:lang w:val="en-US" w:eastAsia="fr-FR"/>
        </w:rPr>
      </w:pPr>
    </w:p>
    <w:p w14:paraId="26382148" w14:textId="77777777" w:rsidR="004C4CEA" w:rsidRPr="00317946" w:rsidRDefault="004E5958" w:rsidP="00063F43">
      <w:pPr>
        <w:spacing w:after="120"/>
        <w:jc w:val="both"/>
        <w:rPr>
          <w:rFonts w:ascii="Times New Roman" w:hAnsi="Times New Roman"/>
          <w:b/>
          <w:bCs/>
          <w:sz w:val="28"/>
        </w:rPr>
      </w:pPr>
      <w:r w:rsidRPr="00317946">
        <w:rPr>
          <w:rFonts w:ascii="Times New Roman" w:hAnsi="Times New Roman"/>
          <w:b/>
          <w:bCs/>
          <w:sz w:val="28"/>
        </w:rPr>
        <w:t>References and bibliography</w:t>
      </w:r>
    </w:p>
    <w:p w14:paraId="52619B3A" w14:textId="7C54ED51" w:rsidR="00941D1E" w:rsidRPr="00234F93" w:rsidRDefault="00EA6589" w:rsidP="00063F43">
      <w:pPr>
        <w:spacing w:after="120"/>
        <w:jc w:val="both"/>
        <w:rPr>
          <w:rFonts w:ascii="Times New Roman" w:hAnsi="Times New Roman"/>
          <w:lang w:val="fr-FR"/>
        </w:rPr>
      </w:pPr>
      <w:r w:rsidRPr="00234F93">
        <w:rPr>
          <w:rFonts w:ascii="Times New Roman" w:hAnsi="Times New Roman"/>
          <w:bCs/>
          <w:lang w:val="en-US"/>
        </w:rPr>
        <w:t>FANDOHAN A.B., ASSOGBADJO A.E., GLELE KAKAÏ R.L., SINSIN B., VAN DAMME P., 2010.</w:t>
      </w:r>
      <w:r w:rsidR="00A319EB" w:rsidRPr="00234F93">
        <w:rPr>
          <w:rFonts w:ascii="Times New Roman" w:hAnsi="Times New Roman"/>
          <w:bCs/>
          <w:lang w:val="en-US"/>
        </w:rPr>
        <w:t xml:space="preserve"> </w:t>
      </w:r>
      <w:r w:rsidR="004E5958" w:rsidRPr="00234F93">
        <w:rPr>
          <w:rFonts w:ascii="Times New Roman" w:hAnsi="Times New Roman"/>
          <w:bCs/>
          <w:lang w:val="en-US"/>
        </w:rPr>
        <w:t>Impact of habitat type on the conservation status of tamarind (</w:t>
      </w:r>
      <w:r w:rsidR="004E5958" w:rsidRPr="00234F93">
        <w:rPr>
          <w:rFonts w:ascii="Times New Roman" w:hAnsi="Times New Roman"/>
          <w:bCs/>
          <w:i/>
          <w:lang w:val="en-US"/>
        </w:rPr>
        <w:t>Tamarindus indica L</w:t>
      </w:r>
      <w:r w:rsidR="004E5958" w:rsidRPr="00234F93">
        <w:rPr>
          <w:rFonts w:ascii="Times New Roman" w:hAnsi="Times New Roman"/>
          <w:bCs/>
          <w:lang w:val="en-US"/>
        </w:rPr>
        <w:t xml:space="preserve">.) populations in the W National Park of Benin. </w:t>
      </w:r>
      <w:r w:rsidR="004E5958" w:rsidRPr="00234F93">
        <w:rPr>
          <w:rFonts w:ascii="Times New Roman" w:hAnsi="Times New Roman"/>
          <w:bCs/>
          <w:i/>
          <w:lang w:val="fr-FR"/>
        </w:rPr>
        <w:t>Fruits.</w:t>
      </w:r>
      <w:r w:rsidR="004E5958" w:rsidRPr="00234F93">
        <w:rPr>
          <w:rFonts w:ascii="Times New Roman" w:hAnsi="Times New Roman"/>
          <w:bCs/>
          <w:lang w:val="fr-FR"/>
        </w:rPr>
        <w:t xml:space="preserve"> 65 (1): 11–19. </w:t>
      </w:r>
      <w:r w:rsidR="004E5958" w:rsidRPr="00234F93">
        <w:rPr>
          <w:rFonts w:ascii="Times New Roman" w:hAnsi="Times New Roman"/>
          <w:lang w:val="fr-FR"/>
        </w:rPr>
        <w:t>DOI: 10.1051/fruits/2009037</w:t>
      </w:r>
    </w:p>
    <w:p w14:paraId="61213895" w14:textId="71171864" w:rsidR="007160E8" w:rsidRPr="00234F93" w:rsidRDefault="007160E8" w:rsidP="00063F43">
      <w:pPr>
        <w:spacing w:after="120"/>
        <w:jc w:val="both"/>
        <w:rPr>
          <w:rFonts w:ascii="Times New Roman" w:hAnsi="Times New Roman"/>
          <w:lang w:val="en-US"/>
        </w:rPr>
      </w:pPr>
      <w:r w:rsidRPr="00234F93">
        <w:rPr>
          <w:rFonts w:ascii="Times New Roman" w:hAnsi="Times New Roman"/>
          <w:lang w:val="fr-FR"/>
        </w:rPr>
        <w:t xml:space="preserve">NANSON A., 2004. Génétique Et Amélioration Des Arbres Forestiers, Les Presses Agronomiques De Gembloux. </w:t>
      </w:r>
      <w:r w:rsidRPr="00234F93">
        <w:rPr>
          <w:rFonts w:ascii="Times New Roman" w:hAnsi="Times New Roman"/>
          <w:lang w:val="en-US"/>
        </w:rPr>
        <w:t>712p</w:t>
      </w:r>
    </w:p>
    <w:p w14:paraId="058CD245" w14:textId="77777777" w:rsidR="004C4CEA" w:rsidRPr="00234F93" w:rsidRDefault="00EA6589" w:rsidP="00063F43">
      <w:pPr>
        <w:spacing w:after="120"/>
        <w:jc w:val="both"/>
        <w:rPr>
          <w:rStyle w:val="Lienhypertexte"/>
          <w:rFonts w:ascii="Times New Roman" w:hAnsi="Times New Roman"/>
          <w:color w:val="auto"/>
          <w:u w:val="none"/>
          <w:lang w:val="en-US"/>
        </w:rPr>
      </w:pPr>
      <w:r w:rsidRPr="00234F93">
        <w:rPr>
          <w:rFonts w:ascii="Times New Roman" w:hAnsi="Times New Roman"/>
          <w:lang w:val="en-US"/>
        </w:rPr>
        <w:t>MASLIN B.R., 2003.</w:t>
      </w:r>
      <w:r w:rsidR="00941D1E" w:rsidRPr="00234F93">
        <w:rPr>
          <w:rFonts w:ascii="Times New Roman" w:hAnsi="Times New Roman"/>
          <w:lang w:val="en-US"/>
        </w:rPr>
        <w:t xml:space="preserve"> </w:t>
      </w:r>
      <w:r w:rsidR="004E5958" w:rsidRPr="00234F93">
        <w:rPr>
          <w:rFonts w:ascii="Times New Roman" w:hAnsi="Times New Roman"/>
          <w:lang w:val="en-US"/>
        </w:rPr>
        <w:t xml:space="preserve">Proposed name changes in Acacia. Australian Plants. </w:t>
      </w:r>
      <w:hyperlink r:id="rId22" w:history="1">
        <w:r w:rsidR="004E5958" w:rsidRPr="00234F93">
          <w:rPr>
            <w:rStyle w:val="Lienhypertexte"/>
            <w:rFonts w:ascii="Times New Roman" w:hAnsi="Times New Roman"/>
            <w:color w:val="auto"/>
            <w:lang w:val="en-US"/>
          </w:rPr>
          <w:t>http://asgap.org.au/APOL29/mar03-2.html</w:t>
        </w:r>
      </w:hyperlink>
    </w:p>
    <w:p w14:paraId="066B5E83" w14:textId="77777777" w:rsidR="004C4CEA" w:rsidRPr="00234F93" w:rsidRDefault="00EA6589" w:rsidP="00063F43">
      <w:pPr>
        <w:spacing w:after="120"/>
        <w:jc w:val="both"/>
        <w:rPr>
          <w:rStyle w:val="Lienhypertexte"/>
          <w:rFonts w:ascii="Times New Roman" w:hAnsi="Times New Roman"/>
          <w:color w:val="auto"/>
          <w:u w:val="none"/>
          <w:lang w:val="en-US"/>
        </w:rPr>
      </w:pPr>
      <w:r w:rsidRPr="00234F93">
        <w:rPr>
          <w:rStyle w:val="Lienhypertexte"/>
          <w:rFonts w:ascii="Times New Roman" w:hAnsi="Times New Roman"/>
          <w:color w:val="auto"/>
          <w:u w:val="none"/>
          <w:lang w:val="en-US"/>
        </w:rPr>
        <w:t xml:space="preserve">BENNETT M.D., BHANDOL P., LEITCH I.J., 2000. </w:t>
      </w:r>
      <w:r w:rsidR="004E5958" w:rsidRPr="00234F93">
        <w:rPr>
          <w:rStyle w:val="Lienhypertexte"/>
          <w:rFonts w:ascii="Times New Roman" w:hAnsi="Times New Roman"/>
          <w:color w:val="auto"/>
          <w:u w:val="none"/>
          <w:lang w:val="en-US"/>
        </w:rPr>
        <w:t xml:space="preserve">Nuclear DNA amounts in angiosperms and their uses-807 new estimates. </w:t>
      </w:r>
      <w:r w:rsidR="004E5958" w:rsidRPr="00234F93">
        <w:rPr>
          <w:rStyle w:val="Lienhypertexte"/>
          <w:rFonts w:ascii="Times New Roman" w:hAnsi="Times New Roman"/>
          <w:i/>
          <w:color w:val="auto"/>
          <w:u w:val="none"/>
          <w:lang w:val="en-US"/>
        </w:rPr>
        <w:t>Ann Bot (Lond)</w:t>
      </w:r>
      <w:r w:rsidR="004E5958" w:rsidRPr="00234F93">
        <w:rPr>
          <w:rStyle w:val="Lienhypertexte"/>
          <w:rFonts w:ascii="Times New Roman" w:hAnsi="Times New Roman"/>
          <w:color w:val="auto"/>
          <w:u w:val="none"/>
          <w:lang w:val="en-US"/>
        </w:rPr>
        <w:t xml:space="preserve">. 86:859-909. Doi: http://10.1006/anbo.1995.1085 </w:t>
      </w:r>
    </w:p>
    <w:p w14:paraId="32CE9078" w14:textId="77777777" w:rsidR="004C4CEA" w:rsidRPr="00234F93" w:rsidRDefault="00EA6589" w:rsidP="00063F43">
      <w:pPr>
        <w:spacing w:after="120"/>
        <w:jc w:val="both"/>
        <w:rPr>
          <w:rFonts w:ascii="Times New Roman" w:hAnsi="Times New Roman"/>
          <w:bCs/>
          <w:lang w:val="fr-FR"/>
        </w:rPr>
      </w:pPr>
      <w:r w:rsidRPr="00234F93">
        <w:rPr>
          <w:rFonts w:ascii="Times New Roman" w:hAnsi="Times New Roman"/>
          <w:bCs/>
          <w:lang w:val="en-US"/>
        </w:rPr>
        <w:t>AHLAWAT S.P., KUMAR R.V., GUPTA V.K., 2007</w:t>
      </w:r>
      <w:r w:rsidR="00687801" w:rsidRPr="00234F93">
        <w:rPr>
          <w:rFonts w:ascii="Times New Roman" w:hAnsi="Times New Roman"/>
          <w:bCs/>
          <w:lang w:val="en-US"/>
        </w:rPr>
        <w:t xml:space="preserve">. </w:t>
      </w:r>
      <w:r w:rsidR="004E5958" w:rsidRPr="00234F93">
        <w:rPr>
          <w:rFonts w:ascii="Times New Roman" w:hAnsi="Times New Roman"/>
          <w:bCs/>
          <w:lang w:val="en-US"/>
        </w:rPr>
        <w:t xml:space="preserve">Seed Source Variation in Pod and Seed Characteristics of </w:t>
      </w:r>
      <w:r w:rsidR="004E5958" w:rsidRPr="00234F93">
        <w:rPr>
          <w:rFonts w:ascii="Times New Roman" w:hAnsi="Times New Roman"/>
          <w:bCs/>
          <w:i/>
          <w:lang w:val="en-US"/>
        </w:rPr>
        <w:t>Acacia nilotica</w:t>
      </w:r>
      <w:r w:rsidR="004E5958" w:rsidRPr="00234F93">
        <w:rPr>
          <w:rFonts w:ascii="Times New Roman" w:hAnsi="Times New Roman"/>
          <w:bCs/>
          <w:lang w:val="en-US"/>
        </w:rPr>
        <w:t xml:space="preserve"> subsp. </w:t>
      </w:r>
      <w:r w:rsidR="004E5958" w:rsidRPr="00234F93">
        <w:rPr>
          <w:rFonts w:ascii="Times New Roman" w:hAnsi="Times New Roman"/>
          <w:bCs/>
          <w:lang w:val="fr-FR"/>
        </w:rPr>
        <w:t xml:space="preserve">Indica. </w:t>
      </w:r>
      <w:r w:rsidR="004E5958" w:rsidRPr="00234F93">
        <w:rPr>
          <w:rFonts w:ascii="Times New Roman" w:hAnsi="Times New Roman"/>
          <w:bCs/>
          <w:i/>
          <w:lang w:val="fr-FR"/>
        </w:rPr>
        <w:t>Annals of Arid Zone</w:t>
      </w:r>
      <w:r w:rsidR="004E5958" w:rsidRPr="00234F93">
        <w:rPr>
          <w:rFonts w:ascii="Times New Roman" w:hAnsi="Times New Roman"/>
          <w:bCs/>
          <w:lang w:val="fr-FR"/>
        </w:rPr>
        <w:t>. 46 (2): 189-196</w:t>
      </w:r>
    </w:p>
    <w:p w14:paraId="39892549" w14:textId="77777777" w:rsidR="004C4CEA" w:rsidRPr="00234F93" w:rsidRDefault="00D9311E" w:rsidP="00063F43">
      <w:pPr>
        <w:spacing w:after="120"/>
        <w:jc w:val="both"/>
        <w:rPr>
          <w:rFonts w:ascii="Times New Roman" w:hAnsi="Times New Roman"/>
          <w:lang w:val="fr-FR"/>
        </w:rPr>
      </w:pPr>
      <w:r w:rsidRPr="00234F93">
        <w:rPr>
          <w:rFonts w:ascii="Times New Roman" w:hAnsi="Times New Roman"/>
          <w:szCs w:val="32"/>
          <w:lang w:val="fr-FR"/>
        </w:rPr>
        <w:t>DANTHU P., ROUSSEL J., NEFFATI M., 2003</w:t>
      </w:r>
      <w:r w:rsidR="00EA6589" w:rsidRPr="00234F93">
        <w:rPr>
          <w:rFonts w:ascii="Times New Roman" w:hAnsi="Times New Roman"/>
          <w:szCs w:val="32"/>
          <w:lang w:val="fr-FR"/>
        </w:rPr>
        <w:t>.</w:t>
      </w:r>
      <w:r w:rsidR="004E5958" w:rsidRPr="00234F93">
        <w:rPr>
          <w:rFonts w:ascii="Times New Roman" w:hAnsi="Times New Roman"/>
          <w:szCs w:val="32"/>
          <w:lang w:val="fr-FR"/>
        </w:rPr>
        <w:t xml:space="preserve"> La graine et la germination d’</w:t>
      </w:r>
      <w:r w:rsidR="004E5958" w:rsidRPr="00234F93">
        <w:rPr>
          <w:rFonts w:ascii="Times New Roman" w:hAnsi="Times New Roman"/>
          <w:i/>
          <w:szCs w:val="32"/>
          <w:lang w:val="fr-FR"/>
        </w:rPr>
        <w:t>Acacia raddiana</w:t>
      </w:r>
      <w:r w:rsidR="004E5958" w:rsidRPr="00234F93">
        <w:rPr>
          <w:rFonts w:ascii="Times New Roman" w:hAnsi="Times New Roman"/>
          <w:szCs w:val="32"/>
          <w:lang w:val="fr-FR"/>
        </w:rPr>
        <w:t>. In : Grouzis M. &amp; Le Floc’h., eds. Un arbre au désert Acacia raddiana, Paris : IRD. 265-283.</w:t>
      </w:r>
    </w:p>
    <w:p w14:paraId="5D682541" w14:textId="6819F140" w:rsidR="004C4CEA" w:rsidRPr="00234F93" w:rsidRDefault="00D9311E" w:rsidP="00063F43">
      <w:pPr>
        <w:spacing w:after="120"/>
        <w:jc w:val="both"/>
        <w:rPr>
          <w:rFonts w:ascii="Times New Roman" w:hAnsi="Times New Roman"/>
          <w:lang w:val="en-US"/>
        </w:rPr>
      </w:pPr>
      <w:r w:rsidRPr="00234F93">
        <w:rPr>
          <w:rFonts w:ascii="Times New Roman" w:hAnsi="Times New Roman"/>
          <w:lang w:val="en-GB"/>
        </w:rPr>
        <w:t>EL AYADI F., MSANDA F., BANIAAMEUR F., EL MOUSADIK A., 2012.</w:t>
      </w:r>
      <w:r w:rsidR="00A319EB" w:rsidRPr="00234F93">
        <w:rPr>
          <w:rFonts w:ascii="Times New Roman" w:hAnsi="Times New Roman"/>
          <w:lang w:val="en-GB"/>
        </w:rPr>
        <w:t xml:space="preserve"> </w:t>
      </w:r>
      <w:r w:rsidR="004E5958" w:rsidRPr="00234F93">
        <w:rPr>
          <w:rFonts w:ascii="Times New Roman" w:hAnsi="Times New Roman"/>
        </w:rPr>
        <w:t xml:space="preserve">Morphological and Shape Pods Variability of </w:t>
      </w:r>
      <w:r w:rsidR="00A668CA" w:rsidRPr="00234F93">
        <w:rPr>
          <w:rFonts w:ascii="Times New Roman" w:hAnsi="Times New Roman"/>
          <w:i/>
        </w:rPr>
        <w:t>Vachellia tortilis</w:t>
      </w:r>
      <w:r w:rsidR="004E5958" w:rsidRPr="00234F93">
        <w:rPr>
          <w:rFonts w:ascii="Times New Roman" w:hAnsi="Times New Roman"/>
          <w:lang w:val="en-US"/>
        </w:rPr>
        <w:t xml:space="preserve">ssp. Raddiana (Savi) Brenan in South of Morocco. </w:t>
      </w:r>
      <w:r w:rsidR="004E5958" w:rsidRPr="00234F93">
        <w:rPr>
          <w:rFonts w:ascii="Times New Roman" w:hAnsi="Times New Roman"/>
          <w:i/>
          <w:lang w:val="en-US"/>
        </w:rPr>
        <w:t>Int. J. Plant Breed. Genet</w:t>
      </w:r>
      <w:r w:rsidR="004E5958" w:rsidRPr="00234F93">
        <w:rPr>
          <w:rFonts w:ascii="Times New Roman" w:hAnsi="Times New Roman"/>
          <w:lang w:val="en-US"/>
        </w:rPr>
        <w:t>. 6 (4): 151-167. DOI: 10.3923/ijpbg.2012.151.167</w:t>
      </w:r>
    </w:p>
    <w:p w14:paraId="7F6A103E" w14:textId="77777777" w:rsidR="004C4CEA" w:rsidRPr="00234F93" w:rsidRDefault="004E5958" w:rsidP="00063F43">
      <w:pPr>
        <w:spacing w:after="120"/>
        <w:jc w:val="both"/>
        <w:rPr>
          <w:rFonts w:ascii="Times New Roman" w:hAnsi="Times New Roman"/>
          <w:lang w:val="en-US"/>
        </w:rPr>
      </w:pPr>
      <w:r w:rsidRPr="00234F93">
        <w:rPr>
          <w:rFonts w:ascii="Times New Roman" w:hAnsi="Times New Roman"/>
          <w:lang w:val="en-US"/>
        </w:rPr>
        <w:t>FAO</w:t>
      </w:r>
      <w:r w:rsidR="00EA6589" w:rsidRPr="00234F93">
        <w:rPr>
          <w:rFonts w:ascii="Times New Roman" w:hAnsi="Times New Roman"/>
          <w:lang w:val="en-US"/>
        </w:rPr>
        <w:t>, 1985</w:t>
      </w:r>
      <w:r w:rsidRPr="00234F93">
        <w:rPr>
          <w:rFonts w:ascii="Times New Roman" w:hAnsi="Times New Roman"/>
          <w:lang w:val="en-US"/>
        </w:rPr>
        <w:t>. A Guide to Forest Seed Handling with Special Reference to Tropics. FAO Forestry. FAO, Rome, Italy. Paper N°. 20/2.</w:t>
      </w:r>
    </w:p>
    <w:p w14:paraId="22FE0E5D" w14:textId="77777777" w:rsidR="004C4CEA" w:rsidRPr="00234F93" w:rsidRDefault="00EA6589" w:rsidP="00063F43">
      <w:pPr>
        <w:spacing w:after="120"/>
        <w:jc w:val="both"/>
        <w:rPr>
          <w:rFonts w:ascii="Times New Roman" w:hAnsi="Times New Roman"/>
          <w:lang w:val="en-US"/>
        </w:rPr>
      </w:pPr>
      <w:r w:rsidRPr="00234F93">
        <w:rPr>
          <w:rFonts w:ascii="Times New Roman" w:hAnsi="Times New Roman"/>
          <w:lang w:val="en-US"/>
        </w:rPr>
        <w:lastRenderedPageBreak/>
        <w:t xml:space="preserve">RAMACHANDRA N.G., 1996. </w:t>
      </w:r>
      <w:r w:rsidR="004E5958" w:rsidRPr="00234F93">
        <w:rPr>
          <w:rFonts w:ascii="Times New Roman" w:hAnsi="Times New Roman"/>
          <w:lang w:val="en-US"/>
        </w:rPr>
        <w:t xml:space="preserve">Provenance variation in seed and seedling parameters in </w:t>
      </w:r>
      <w:r w:rsidR="004E5958" w:rsidRPr="00234F93">
        <w:rPr>
          <w:rFonts w:ascii="Times New Roman" w:hAnsi="Times New Roman"/>
          <w:i/>
          <w:lang w:val="en-US"/>
        </w:rPr>
        <w:t>Acacia catechu</w:t>
      </w:r>
      <w:r w:rsidR="004E5958" w:rsidRPr="00234F93">
        <w:rPr>
          <w:rFonts w:ascii="Times New Roman" w:hAnsi="Times New Roman"/>
          <w:lang w:val="en-US"/>
        </w:rPr>
        <w:t xml:space="preserve"> Willd. [unpublished PhD thesis]. Dehradun, India: Deemed University, </w:t>
      </w:r>
      <w:r w:rsidR="00A319EB" w:rsidRPr="00234F93">
        <w:rPr>
          <w:rFonts w:ascii="Times New Roman" w:hAnsi="Times New Roman"/>
          <w:lang w:val="en-US"/>
        </w:rPr>
        <w:t>Forest Research Institute (FRI)</w:t>
      </w:r>
      <w:r w:rsidR="004E5958" w:rsidRPr="00234F93">
        <w:rPr>
          <w:rFonts w:ascii="Times New Roman" w:hAnsi="Times New Roman"/>
          <w:lang w:val="en-US"/>
        </w:rPr>
        <w:t>.</w:t>
      </w:r>
    </w:p>
    <w:p w14:paraId="0779D8BC" w14:textId="7D649AB1" w:rsidR="004C4CEA" w:rsidRPr="00234F93" w:rsidRDefault="00EA6589" w:rsidP="00063F43">
      <w:pPr>
        <w:spacing w:after="120"/>
        <w:jc w:val="both"/>
        <w:rPr>
          <w:rFonts w:ascii="Times New Roman" w:hAnsi="Times New Roman"/>
          <w:lang w:val="en-US"/>
        </w:rPr>
      </w:pPr>
      <w:r w:rsidRPr="00234F93">
        <w:rPr>
          <w:rFonts w:ascii="Times New Roman" w:hAnsi="Times New Roman"/>
          <w:lang w:val="en-US"/>
        </w:rPr>
        <w:t xml:space="preserve">JAOUADI W., KAOUTHER M., LAMIA H., MOHSEN H., LARBI K.M., 2013.  </w:t>
      </w:r>
      <w:r w:rsidR="00A668CA" w:rsidRPr="00234F93">
        <w:rPr>
          <w:rFonts w:ascii="Times New Roman" w:hAnsi="Times New Roman"/>
          <w:i/>
          <w:lang w:val="en-US"/>
        </w:rPr>
        <w:t>Vachellia tortilis</w:t>
      </w:r>
      <w:r w:rsidR="00D53B9E" w:rsidRPr="00234F93">
        <w:rPr>
          <w:rFonts w:ascii="Times New Roman" w:hAnsi="Times New Roman"/>
          <w:i/>
          <w:lang w:val="en-US"/>
        </w:rPr>
        <w:t xml:space="preserve"> </w:t>
      </w:r>
      <w:r w:rsidR="004E5958" w:rsidRPr="00234F93">
        <w:rPr>
          <w:rFonts w:ascii="Times New Roman" w:hAnsi="Times New Roman"/>
          <w:lang w:val="en-US"/>
        </w:rPr>
        <w:t xml:space="preserve">(Forsk) Hayne subsp raddiana (Savi) in a North African pseudo-savanna: Morphological variability and seed characteristics. </w:t>
      </w:r>
      <w:r w:rsidR="004E5958" w:rsidRPr="00234F93">
        <w:rPr>
          <w:rFonts w:ascii="Times New Roman" w:hAnsi="Times New Roman"/>
          <w:i/>
          <w:lang w:val="en-US"/>
        </w:rPr>
        <w:t>Afr. J. Agric. Res</w:t>
      </w:r>
      <w:r w:rsidR="004E5958" w:rsidRPr="00234F93">
        <w:rPr>
          <w:rFonts w:ascii="Times New Roman" w:hAnsi="Times New Roman"/>
          <w:lang w:val="en-US"/>
        </w:rPr>
        <w:t>. 8(21), 2482-2492. DOI: 10.5897/AJAR11.2366</w:t>
      </w:r>
    </w:p>
    <w:p w14:paraId="687C5AB1" w14:textId="77777777" w:rsidR="004C4CEA" w:rsidRPr="00234F93" w:rsidRDefault="00EA6589" w:rsidP="00063F43">
      <w:pPr>
        <w:spacing w:after="120"/>
        <w:jc w:val="both"/>
        <w:rPr>
          <w:rFonts w:ascii="Times New Roman" w:hAnsi="Times New Roman"/>
          <w:lang w:val="en-US"/>
        </w:rPr>
      </w:pPr>
      <w:r w:rsidRPr="00234F93">
        <w:rPr>
          <w:rFonts w:ascii="Times New Roman" w:hAnsi="Times New Roman"/>
          <w:lang w:val="en-US"/>
        </w:rPr>
        <w:t>FREDRICK C., MUTHURI C., NGAMAU K., SINCLAIR F., 2015</w:t>
      </w:r>
      <w:r w:rsidR="00692A96" w:rsidRPr="00234F93">
        <w:rPr>
          <w:rFonts w:ascii="Times New Roman" w:hAnsi="Times New Roman"/>
          <w:lang w:val="en-US"/>
        </w:rPr>
        <w:t xml:space="preserve">. </w:t>
      </w:r>
      <w:r w:rsidR="004E5958" w:rsidRPr="00234F93">
        <w:rPr>
          <w:rFonts w:ascii="Times New Roman" w:hAnsi="Times New Roman"/>
          <w:lang w:val="en-US"/>
        </w:rPr>
        <w:t xml:space="preserve">Provenance variation in seed morphological characteristics, germination and early seedling growth of </w:t>
      </w:r>
      <w:r w:rsidR="004E5958" w:rsidRPr="00234F93">
        <w:rPr>
          <w:rFonts w:ascii="Times New Roman" w:hAnsi="Times New Roman"/>
          <w:i/>
          <w:lang w:val="en-US"/>
        </w:rPr>
        <w:t>Faidherbia albida</w:t>
      </w:r>
      <w:r w:rsidR="004E5958" w:rsidRPr="00234F93">
        <w:rPr>
          <w:rFonts w:ascii="Times New Roman" w:hAnsi="Times New Roman"/>
          <w:lang w:val="en-US"/>
        </w:rPr>
        <w:t xml:space="preserve">. </w:t>
      </w:r>
      <w:r w:rsidR="004E5958" w:rsidRPr="00234F93">
        <w:rPr>
          <w:rFonts w:ascii="Times New Roman" w:hAnsi="Times New Roman"/>
          <w:i/>
          <w:lang w:val="en-US"/>
        </w:rPr>
        <w:t>J. Hortic. For</w:t>
      </w:r>
      <w:r w:rsidR="004E5958" w:rsidRPr="00234F93">
        <w:rPr>
          <w:rFonts w:ascii="Times New Roman" w:hAnsi="Times New Roman"/>
          <w:lang w:val="en-US"/>
        </w:rPr>
        <w:t>. 7(5): 127-140. DOI: 10.5897/JHF2015.0392</w:t>
      </w:r>
    </w:p>
    <w:p w14:paraId="05B03390" w14:textId="77777777" w:rsidR="004C4CEA" w:rsidRPr="00234F93" w:rsidRDefault="00EA6589" w:rsidP="00063F43">
      <w:pPr>
        <w:spacing w:after="120"/>
        <w:jc w:val="both"/>
        <w:rPr>
          <w:rFonts w:ascii="Times New Roman" w:hAnsi="Times New Roman"/>
          <w:lang w:val="fr-FR"/>
        </w:rPr>
      </w:pPr>
      <w:r w:rsidRPr="00234F93">
        <w:rPr>
          <w:rFonts w:ascii="Times New Roman" w:hAnsi="Times New Roman"/>
          <w:lang w:val="en-US"/>
        </w:rPr>
        <w:t>GBEMAVO C.J., GANDJI K., GNANGLE C.P., ASSOGBADJO A.E., GLÈLÈ KAKAÏ R.L., 2015.</w:t>
      </w:r>
      <w:r w:rsidR="00692A96" w:rsidRPr="00234F93">
        <w:rPr>
          <w:rFonts w:ascii="Times New Roman" w:hAnsi="Times New Roman"/>
          <w:lang w:val="en-US"/>
        </w:rPr>
        <w:t xml:space="preserve"> </w:t>
      </w:r>
      <w:r w:rsidR="004E5958" w:rsidRPr="00234F93">
        <w:rPr>
          <w:rFonts w:ascii="Times New Roman" w:hAnsi="Times New Roman"/>
          <w:lang w:val="fr-FR"/>
        </w:rPr>
        <w:t xml:space="preserve">Variabilité morphologiques et conservation des morphotypes de </w:t>
      </w:r>
      <w:r w:rsidR="004E5958" w:rsidRPr="00234F93">
        <w:rPr>
          <w:rFonts w:ascii="Times New Roman" w:hAnsi="Times New Roman"/>
          <w:i/>
          <w:lang w:val="fr-FR"/>
        </w:rPr>
        <w:t>Jatropha curcas Linn</w:t>
      </w:r>
      <w:r w:rsidR="004E5958" w:rsidRPr="00234F93">
        <w:rPr>
          <w:rFonts w:ascii="Times New Roman" w:hAnsi="Times New Roman"/>
          <w:lang w:val="fr-FR"/>
        </w:rPr>
        <w:t xml:space="preserve">. (Euphoriaceae) au Bénin. </w:t>
      </w:r>
      <w:r w:rsidR="004E5958" w:rsidRPr="00234F93">
        <w:rPr>
          <w:rFonts w:ascii="Times New Roman" w:hAnsi="Times New Roman"/>
          <w:i/>
          <w:lang w:val="fr-FR"/>
        </w:rPr>
        <w:t>JAEID</w:t>
      </w:r>
      <w:r w:rsidR="004E5958" w:rsidRPr="00234F93">
        <w:rPr>
          <w:rFonts w:ascii="Times New Roman" w:hAnsi="Times New Roman"/>
          <w:lang w:val="fr-FR"/>
        </w:rPr>
        <w:t>. 109 (1): 55 – 69. DOI: 10.12895/jaeid.20151.234</w:t>
      </w:r>
    </w:p>
    <w:p w14:paraId="53B6C712" w14:textId="77777777" w:rsidR="004C4CEA" w:rsidRPr="00234F93" w:rsidRDefault="00EA6589" w:rsidP="00063F43">
      <w:pPr>
        <w:spacing w:after="120"/>
        <w:jc w:val="both"/>
        <w:rPr>
          <w:rFonts w:ascii="Times New Roman" w:hAnsi="Times New Roman"/>
          <w:lang w:val="fr-FR"/>
        </w:rPr>
      </w:pPr>
      <w:r w:rsidRPr="00234F93">
        <w:rPr>
          <w:rFonts w:ascii="Times New Roman" w:hAnsi="Times New Roman"/>
          <w:lang w:val="fr-FR"/>
        </w:rPr>
        <w:t>MKWEZALAMBA I., MUNTHALI C.R.Y, MISSANJO E., 2015.</w:t>
      </w:r>
      <w:r w:rsidR="004E5958" w:rsidRPr="00234F93">
        <w:rPr>
          <w:rFonts w:ascii="Times New Roman" w:hAnsi="Times New Roman"/>
          <w:lang w:val="fr-FR"/>
        </w:rPr>
        <w:t xml:space="preserve"> </w:t>
      </w:r>
      <w:r w:rsidR="004E5958" w:rsidRPr="00234F93">
        <w:rPr>
          <w:rFonts w:ascii="Times New Roman" w:hAnsi="Times New Roman"/>
          <w:lang w:val="en-US"/>
        </w:rPr>
        <w:t xml:space="preserve">Phenotypic Variation in Fruit Morphology among Provenances of </w:t>
      </w:r>
      <w:r w:rsidR="004E5958" w:rsidRPr="00234F93">
        <w:rPr>
          <w:rFonts w:ascii="Times New Roman" w:hAnsi="Times New Roman"/>
          <w:i/>
          <w:lang w:val="en-US"/>
        </w:rPr>
        <w:t>Sclerocarya birrea</w:t>
      </w:r>
      <w:r w:rsidR="004E5958" w:rsidRPr="00234F93">
        <w:rPr>
          <w:rFonts w:ascii="Times New Roman" w:hAnsi="Times New Roman"/>
          <w:lang w:val="en-US"/>
        </w:rPr>
        <w:t xml:space="preserve"> (A. Rich.) Hochst. </w:t>
      </w:r>
      <w:r w:rsidR="004E5958" w:rsidRPr="00234F93">
        <w:rPr>
          <w:rFonts w:ascii="Times New Roman" w:hAnsi="Times New Roman"/>
          <w:i/>
          <w:lang w:val="en-US"/>
        </w:rPr>
        <w:t>International Journal of Forestry Research</w:t>
      </w:r>
      <w:r w:rsidR="004E5958" w:rsidRPr="00234F93">
        <w:rPr>
          <w:rFonts w:ascii="Times New Roman" w:hAnsi="Times New Roman"/>
          <w:lang w:val="en-US"/>
        </w:rPr>
        <w:t xml:space="preserve">, Volume 2015, Article ID 735418, 8p. </w:t>
      </w:r>
      <w:hyperlink r:id="rId23" w:history="1">
        <w:r w:rsidR="004E5958" w:rsidRPr="00234F93">
          <w:rPr>
            <w:rStyle w:val="Lienhypertexte"/>
            <w:rFonts w:ascii="Times New Roman" w:hAnsi="Times New Roman"/>
            <w:color w:val="auto"/>
            <w:lang w:val="fr-FR"/>
          </w:rPr>
          <w:t>http://dx.doi.org/10.1155/2015/735418</w:t>
        </w:r>
      </w:hyperlink>
    </w:p>
    <w:p w14:paraId="25FFDA61" w14:textId="77777777" w:rsidR="004C4CEA" w:rsidRPr="00234F93" w:rsidRDefault="00EA6589" w:rsidP="00063F43">
      <w:pPr>
        <w:spacing w:after="120"/>
        <w:jc w:val="both"/>
        <w:rPr>
          <w:rFonts w:ascii="Times New Roman" w:hAnsi="Times New Roman"/>
          <w:bCs/>
          <w:lang w:val="fr-FR"/>
        </w:rPr>
      </w:pPr>
      <w:r w:rsidRPr="00234F93">
        <w:rPr>
          <w:rFonts w:ascii="Times New Roman" w:hAnsi="Times New Roman"/>
          <w:bCs/>
          <w:lang w:val="fr-FR"/>
        </w:rPr>
        <w:t>ASSOGBADJO A.E., SINSIN B., VAN DAMME P., 2005.</w:t>
      </w:r>
      <w:r w:rsidR="00692A96" w:rsidRPr="00234F93">
        <w:rPr>
          <w:rFonts w:ascii="Times New Roman" w:hAnsi="Times New Roman"/>
          <w:bCs/>
          <w:lang w:val="fr-FR"/>
        </w:rPr>
        <w:t xml:space="preserve"> </w:t>
      </w:r>
      <w:r w:rsidR="004E5958" w:rsidRPr="00234F93">
        <w:rPr>
          <w:rFonts w:ascii="Times New Roman" w:hAnsi="Times New Roman"/>
          <w:bCs/>
          <w:lang w:val="fr-FR"/>
        </w:rPr>
        <w:t xml:space="preserve">Caractères morphologiques et production des capsules de baobab (Adansonia digitata L.) au Bénin, </w:t>
      </w:r>
      <w:r w:rsidR="004E5958" w:rsidRPr="00234F93">
        <w:rPr>
          <w:rFonts w:ascii="Times New Roman" w:hAnsi="Times New Roman"/>
          <w:bCs/>
          <w:i/>
          <w:lang w:val="fr-FR"/>
        </w:rPr>
        <w:t>Fruits</w:t>
      </w:r>
      <w:r w:rsidR="004E5958" w:rsidRPr="00234F93">
        <w:rPr>
          <w:rFonts w:ascii="Times New Roman" w:hAnsi="Times New Roman"/>
          <w:bCs/>
          <w:lang w:val="fr-FR"/>
        </w:rPr>
        <w:t>. 60 (5) 327–340.</w:t>
      </w:r>
    </w:p>
    <w:p w14:paraId="636970BC" w14:textId="77777777" w:rsidR="004C4CEA" w:rsidRPr="00234F93" w:rsidRDefault="00EA6589" w:rsidP="00063F43">
      <w:pPr>
        <w:spacing w:after="120"/>
        <w:jc w:val="both"/>
        <w:rPr>
          <w:rFonts w:ascii="Times New Roman" w:hAnsi="Times New Roman"/>
          <w:lang w:val="fr-FR"/>
        </w:rPr>
      </w:pPr>
      <w:r w:rsidRPr="00234F93">
        <w:rPr>
          <w:rFonts w:ascii="Times New Roman" w:hAnsi="Times New Roman"/>
          <w:lang w:val="fr-FR"/>
        </w:rPr>
        <w:t xml:space="preserve">SEMDE K., GANABA S., DAO M.C.E., THIOMBIANO A., 2016. </w:t>
      </w:r>
      <w:r w:rsidR="004E5958" w:rsidRPr="00234F93">
        <w:rPr>
          <w:rFonts w:ascii="Times New Roman" w:hAnsi="Times New Roman"/>
          <w:lang w:val="fr-FR"/>
        </w:rPr>
        <w:t xml:space="preserve">Caractérisations de la morphologie et de la germination des graines issues des morphotypes de </w:t>
      </w:r>
      <w:r w:rsidR="004E5958" w:rsidRPr="00234F93">
        <w:rPr>
          <w:rFonts w:ascii="Times New Roman" w:hAnsi="Times New Roman"/>
          <w:i/>
          <w:lang w:val="fr-FR"/>
        </w:rPr>
        <w:t>Lannea microcarpa</w:t>
      </w:r>
      <w:r w:rsidR="004E5958" w:rsidRPr="00234F93">
        <w:rPr>
          <w:rFonts w:ascii="Times New Roman" w:hAnsi="Times New Roman"/>
          <w:lang w:val="fr-FR"/>
        </w:rPr>
        <w:t xml:space="preserve">, dans la région du Plateau Central, Burkina Faso. </w:t>
      </w:r>
      <w:r w:rsidR="004E5958" w:rsidRPr="00234F93">
        <w:rPr>
          <w:rFonts w:ascii="Times New Roman" w:hAnsi="Times New Roman"/>
          <w:i/>
          <w:lang w:val="fr-FR"/>
        </w:rPr>
        <w:t>Afrique SCIENCE</w:t>
      </w:r>
      <w:r w:rsidR="004E5958" w:rsidRPr="00234F93">
        <w:rPr>
          <w:rFonts w:ascii="Times New Roman" w:hAnsi="Times New Roman"/>
          <w:lang w:val="fr-FR"/>
        </w:rPr>
        <w:t xml:space="preserve">. 12(6) :168 – 177. </w:t>
      </w:r>
    </w:p>
    <w:p w14:paraId="5F16D0A9" w14:textId="77777777" w:rsidR="004C4CEA" w:rsidRPr="00234F93" w:rsidRDefault="00EA6589" w:rsidP="00063F43">
      <w:pPr>
        <w:spacing w:after="120"/>
        <w:jc w:val="both"/>
        <w:rPr>
          <w:rFonts w:ascii="Times New Roman" w:hAnsi="Times New Roman"/>
        </w:rPr>
      </w:pPr>
      <w:r w:rsidRPr="00234F93">
        <w:rPr>
          <w:rFonts w:ascii="Times New Roman" w:hAnsi="Times New Roman"/>
          <w:lang w:val="fr-FR"/>
        </w:rPr>
        <w:t xml:space="preserve">NASRI N., KHALDI A., TRIKI S., 2004. </w:t>
      </w:r>
      <w:r w:rsidR="004E5958" w:rsidRPr="00234F93">
        <w:rPr>
          <w:rFonts w:ascii="Times New Roman" w:hAnsi="Times New Roman"/>
          <w:lang w:val="fr-FR"/>
        </w:rPr>
        <w:t xml:space="preserve">Variabilité morphologique des cônes et graines de Pin d’Alep et Pin pignon en Tunisie. </w:t>
      </w:r>
      <w:r w:rsidR="004E5958" w:rsidRPr="00234F93">
        <w:rPr>
          <w:rFonts w:ascii="Times New Roman" w:hAnsi="Times New Roman"/>
          <w:i/>
        </w:rPr>
        <w:t>Rev.For. Fr</w:t>
      </w:r>
      <w:r w:rsidR="004E5958" w:rsidRPr="00234F93">
        <w:rPr>
          <w:rFonts w:ascii="Times New Roman" w:hAnsi="Times New Roman"/>
        </w:rPr>
        <w:t>. LVI. 22-28.</w:t>
      </w:r>
    </w:p>
    <w:p w14:paraId="094FC09C" w14:textId="77777777" w:rsidR="004C4CEA" w:rsidRPr="00234F93" w:rsidRDefault="00EA6589" w:rsidP="00063F43">
      <w:pPr>
        <w:spacing w:after="120"/>
        <w:jc w:val="both"/>
        <w:rPr>
          <w:rFonts w:ascii="Times New Roman" w:hAnsi="Times New Roman"/>
          <w:lang w:val="fr-FR"/>
        </w:rPr>
      </w:pPr>
      <w:r w:rsidRPr="00234F93">
        <w:rPr>
          <w:rFonts w:ascii="Times New Roman" w:hAnsi="Times New Roman"/>
        </w:rPr>
        <w:t xml:space="preserve">SAIDOU I.S., BAKASSON Y., INOUSSA M.M., ZAMAN-ALLAH M., ATTA S., BARNAUD A., BILLOT, C., SAADOU M., </w:t>
      </w:r>
      <w:r w:rsidR="00ED06B8" w:rsidRPr="00234F93">
        <w:rPr>
          <w:rFonts w:ascii="Times New Roman" w:hAnsi="Times New Roman"/>
        </w:rPr>
        <w:t xml:space="preserve">2014. </w:t>
      </w:r>
      <w:r w:rsidR="004E5958" w:rsidRPr="00234F93">
        <w:rPr>
          <w:rFonts w:ascii="Times New Roman" w:hAnsi="Times New Roman"/>
          <w:lang w:val="fr-FR"/>
        </w:rPr>
        <w:t xml:space="preserve">Diversité agro-morphologique des accessions de fonio [Digitaria exilis (Kippist.) Stapf.] au Niger. </w:t>
      </w:r>
      <w:r w:rsidR="004E5958" w:rsidRPr="00234F93">
        <w:rPr>
          <w:rFonts w:ascii="Times New Roman" w:hAnsi="Times New Roman"/>
          <w:i/>
          <w:lang w:val="fr-FR"/>
        </w:rPr>
        <w:t>Int. J. Biol. Chem. Sci</w:t>
      </w:r>
      <w:r w:rsidR="004E5958" w:rsidRPr="00234F93">
        <w:rPr>
          <w:rFonts w:ascii="Times New Roman" w:hAnsi="Times New Roman"/>
          <w:lang w:val="fr-FR"/>
        </w:rPr>
        <w:t>. 8 (4) :1710 - 1729. DOI : http://dx.doi.org/10.4314/ijbcs.v8i4.31</w:t>
      </w:r>
    </w:p>
    <w:p w14:paraId="539CD2A6" w14:textId="5780239D" w:rsidR="004C4CEA" w:rsidRDefault="00EA6589" w:rsidP="00063F43">
      <w:pPr>
        <w:spacing w:after="120"/>
        <w:jc w:val="both"/>
        <w:rPr>
          <w:rFonts w:ascii="Times New Roman" w:hAnsi="Times New Roman"/>
          <w:lang w:val="en-US"/>
        </w:rPr>
      </w:pPr>
      <w:r w:rsidRPr="00234F93">
        <w:rPr>
          <w:rFonts w:ascii="Times New Roman" w:hAnsi="Times New Roman"/>
          <w:lang w:val="fr-FR"/>
        </w:rPr>
        <w:t>JINDAL S.K., KOLANKI K.R., KACHAR N.L., SIGH P., 1990</w:t>
      </w:r>
      <w:r w:rsidR="00ED06B8" w:rsidRPr="00234F93">
        <w:rPr>
          <w:rFonts w:ascii="Times New Roman" w:hAnsi="Times New Roman"/>
          <w:lang w:val="fr-FR"/>
        </w:rPr>
        <w:t xml:space="preserve">. </w:t>
      </w:r>
      <w:r w:rsidR="004E5958" w:rsidRPr="00234F93">
        <w:rPr>
          <w:rFonts w:ascii="Times New Roman" w:hAnsi="Times New Roman"/>
          <w:lang w:val="en-US"/>
        </w:rPr>
        <w:t xml:space="preserve">Variation in seed production and its relationship with morphological traits in </w:t>
      </w:r>
      <w:r w:rsidR="004E5958" w:rsidRPr="00234F93">
        <w:rPr>
          <w:rFonts w:ascii="Times New Roman" w:hAnsi="Times New Roman"/>
          <w:i/>
          <w:lang w:val="en-US"/>
        </w:rPr>
        <w:t>Acacia</w:t>
      </w:r>
      <w:r w:rsidR="00687801" w:rsidRPr="00234F93">
        <w:rPr>
          <w:rFonts w:ascii="Times New Roman" w:hAnsi="Times New Roman"/>
          <w:i/>
          <w:lang w:val="en-US"/>
        </w:rPr>
        <w:t xml:space="preserve"> </w:t>
      </w:r>
      <w:r w:rsidR="004E5958" w:rsidRPr="00234F93">
        <w:rPr>
          <w:rFonts w:ascii="Times New Roman" w:hAnsi="Times New Roman"/>
          <w:i/>
          <w:lang w:val="en-US"/>
        </w:rPr>
        <w:t>tortilis</w:t>
      </w:r>
      <w:r w:rsidR="004E5958" w:rsidRPr="00234F93">
        <w:rPr>
          <w:rFonts w:ascii="Times New Roman" w:hAnsi="Times New Roman"/>
          <w:lang w:val="en-US"/>
        </w:rPr>
        <w:t xml:space="preserve">. </w:t>
      </w:r>
      <w:r w:rsidR="004E5958" w:rsidRPr="00234F93">
        <w:rPr>
          <w:rFonts w:ascii="Times New Roman" w:hAnsi="Times New Roman"/>
          <w:i/>
          <w:lang w:val="en-US"/>
        </w:rPr>
        <w:t>J. Trop. For</w:t>
      </w:r>
      <w:r w:rsidR="004E5958" w:rsidRPr="00234F93">
        <w:rPr>
          <w:rFonts w:ascii="Times New Roman" w:hAnsi="Times New Roman"/>
          <w:lang w:val="en-US"/>
        </w:rPr>
        <w:t>. 6(4): 350-353.</w:t>
      </w:r>
    </w:p>
    <w:p w14:paraId="69E3140D" w14:textId="460E56E0" w:rsidR="00FB10FA" w:rsidRDefault="00FB10FA" w:rsidP="00063F43">
      <w:pPr>
        <w:spacing w:after="120"/>
        <w:jc w:val="both"/>
        <w:rPr>
          <w:rFonts w:ascii="Times New Roman" w:hAnsi="Times New Roman"/>
          <w:lang w:val="en-US"/>
        </w:rPr>
      </w:pPr>
    </w:p>
    <w:p w14:paraId="2F279A61" w14:textId="27CD6DF2" w:rsidR="0077329A" w:rsidRDefault="0077329A" w:rsidP="00063F43">
      <w:pPr>
        <w:spacing w:after="120"/>
        <w:jc w:val="both"/>
        <w:rPr>
          <w:rFonts w:ascii="Times New Roman" w:hAnsi="Times New Roman"/>
          <w:lang w:val="en-US"/>
        </w:rPr>
      </w:pPr>
    </w:p>
    <w:p w14:paraId="0EFF97F6" w14:textId="77777777" w:rsidR="0077329A" w:rsidRDefault="0077329A" w:rsidP="00063F43">
      <w:pPr>
        <w:spacing w:after="120"/>
        <w:jc w:val="both"/>
        <w:rPr>
          <w:rFonts w:ascii="Times New Roman" w:hAnsi="Times New Roman"/>
          <w:lang w:val="en-US"/>
        </w:rPr>
      </w:pPr>
    </w:p>
    <w:p w14:paraId="4E50F026" w14:textId="77777777" w:rsidR="00FB10FA" w:rsidRPr="00234F93" w:rsidRDefault="00FB10FA" w:rsidP="00FB10FA">
      <w:pPr>
        <w:spacing w:after="120"/>
        <w:jc w:val="both"/>
        <w:rPr>
          <w:rFonts w:ascii="Times New Roman" w:hAnsi="Times New Roman"/>
          <w:b/>
          <w:bCs/>
          <w:sz w:val="22"/>
          <w:szCs w:val="22"/>
        </w:rPr>
      </w:pPr>
      <w:r w:rsidRPr="00234F93">
        <w:rPr>
          <w:rFonts w:ascii="Times New Roman" w:hAnsi="Times New Roman"/>
          <w:b/>
          <w:bCs/>
          <w:sz w:val="22"/>
          <w:szCs w:val="22"/>
        </w:rPr>
        <w:t xml:space="preserve">Acknowledgement </w:t>
      </w:r>
    </w:p>
    <w:p w14:paraId="1219BF3E" w14:textId="77777777" w:rsidR="00FB10FA" w:rsidRPr="00234F93" w:rsidRDefault="00FB10FA" w:rsidP="00FB10FA">
      <w:pPr>
        <w:spacing w:after="120"/>
        <w:jc w:val="both"/>
        <w:rPr>
          <w:rFonts w:ascii="Times New Roman" w:hAnsi="Times New Roman"/>
          <w:b/>
          <w:bCs/>
          <w:sz w:val="22"/>
          <w:szCs w:val="22"/>
        </w:rPr>
      </w:pPr>
      <w:r w:rsidRPr="00234F93">
        <w:rPr>
          <w:rFonts w:ascii="Times New Roman" w:hAnsi="Times New Roman"/>
          <w:bCs/>
          <w:sz w:val="22"/>
          <w:szCs w:val="22"/>
        </w:rPr>
        <w:t xml:space="preserve">Special thanks goes to the Panafrican Agency of the Great Green Wall </w:t>
      </w:r>
      <w:r w:rsidRPr="00234F93">
        <w:rPr>
          <w:rFonts w:ascii="Times New Roman" w:hAnsi="Times New Roman"/>
          <w:sz w:val="22"/>
          <w:szCs w:val="22"/>
        </w:rPr>
        <w:t>(APGMV) for the awarded scholarship. We are also grateful to the University of Diffa the various endless supports. Our gratitude is also express to the people of the villages and the government officials for their warm welcome and availability.</w:t>
      </w:r>
    </w:p>
    <w:p w14:paraId="3AE9FEC1" w14:textId="77777777" w:rsidR="00FB10FA" w:rsidRPr="00FB10FA" w:rsidRDefault="00FB10FA" w:rsidP="00063F43">
      <w:pPr>
        <w:spacing w:after="120"/>
        <w:jc w:val="both"/>
        <w:rPr>
          <w:rFonts w:ascii="Times New Roman" w:hAnsi="Times New Roman"/>
        </w:rPr>
      </w:pPr>
    </w:p>
    <w:p w14:paraId="78F7C61E" w14:textId="341512AE" w:rsidR="002141A6" w:rsidRPr="00FB15C1" w:rsidRDefault="002141A6" w:rsidP="00FB15C1">
      <w:pPr>
        <w:spacing w:after="120"/>
        <w:rPr>
          <w:rFonts w:ascii="Times New Roman" w:eastAsia="Calibri" w:hAnsi="Times New Roman"/>
          <w:b/>
        </w:rPr>
      </w:pPr>
    </w:p>
    <w:sectPr w:rsidR="002141A6" w:rsidRPr="00FB15C1">
      <w:footerReference w:type="default" r:id="rId24"/>
      <w:pgSz w:w="12240" w:h="15840"/>
      <w:pgMar w:top="1440" w:right="1325" w:bottom="1440"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491E67" w14:textId="77777777" w:rsidR="00206B58" w:rsidRDefault="00206B58">
      <w:r>
        <w:separator/>
      </w:r>
    </w:p>
  </w:endnote>
  <w:endnote w:type="continuationSeparator" w:id="0">
    <w:p w14:paraId="0F3720D2" w14:textId="77777777" w:rsidR="00206B58" w:rsidRDefault="00206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161CE" w14:textId="6BED6BFC" w:rsidR="00CE2D2A" w:rsidRDefault="00CE2D2A">
    <w:pPr>
      <w:pStyle w:val="Pieddepage"/>
      <w:jc w:val="right"/>
    </w:pPr>
    <w:r>
      <w:fldChar w:fldCharType="begin"/>
    </w:r>
    <w:r>
      <w:instrText>PAGE   \* MERGEFORMAT</w:instrText>
    </w:r>
    <w:r>
      <w:fldChar w:fldCharType="separate"/>
    </w:r>
    <w:r w:rsidR="00291C21" w:rsidRPr="00291C21">
      <w:rPr>
        <w:noProof/>
        <w:lang w:val="fr-FR"/>
      </w:rPr>
      <w:t>1</w:t>
    </w:r>
    <w:r>
      <w:fldChar w:fldCharType="end"/>
    </w:r>
  </w:p>
  <w:p w14:paraId="6981C1BF" w14:textId="77777777" w:rsidR="00CE2D2A" w:rsidRDefault="00CE2D2A">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296721" w14:textId="77777777" w:rsidR="00206B58" w:rsidRDefault="00206B58">
      <w:r>
        <w:separator/>
      </w:r>
    </w:p>
  </w:footnote>
  <w:footnote w:type="continuationSeparator" w:id="0">
    <w:p w14:paraId="4A0415A6" w14:textId="77777777" w:rsidR="00206B58" w:rsidRDefault="00206B58">
      <w:r>
        <w:continuationSeparator/>
      </w:r>
    </w:p>
  </w:footnote>
  <w:footnote w:id="1">
    <w:p w14:paraId="2FB650F2" w14:textId="0A8DE554" w:rsidR="00CE2D2A" w:rsidRPr="00A22673" w:rsidRDefault="00CE2D2A">
      <w:pPr>
        <w:pStyle w:val="Notedebasdepage"/>
        <w:rPr>
          <w:lang w:val="en-US"/>
        </w:rPr>
      </w:pPr>
      <w:r>
        <w:rPr>
          <w:rStyle w:val="Appelnotedebasdep"/>
        </w:rPr>
        <w:footnoteRef/>
      </w:r>
      <w:r>
        <w:t xml:space="preserve"> </w:t>
      </w:r>
      <w:r w:rsidRPr="00A22673">
        <w:rPr>
          <w:rFonts w:ascii="Times New Roman" w:hAnsi="Times New Roman"/>
        </w:rPr>
        <w:t>University of Diffa, Faculty of Agronomic Sciences, Department of Vegetable Production, UMR: Aridoculture and Oasis Crops, UMR: Eremology and fight against desertification, Diffa, Niger;</w:t>
      </w:r>
    </w:p>
  </w:footnote>
  <w:footnote w:id="2">
    <w:p w14:paraId="195DE31D" w14:textId="49BFE418" w:rsidR="00CE2D2A" w:rsidRPr="00A22673" w:rsidRDefault="00CE2D2A">
      <w:pPr>
        <w:pStyle w:val="Notedebasdepage"/>
        <w:rPr>
          <w:lang w:val="en-US"/>
        </w:rPr>
      </w:pPr>
      <w:r>
        <w:rPr>
          <w:rStyle w:val="Appelnotedebasdep"/>
        </w:rPr>
        <w:footnoteRef/>
      </w:r>
      <w:r>
        <w:t xml:space="preserve"> </w:t>
      </w:r>
      <w:r w:rsidRPr="00A22673">
        <w:rPr>
          <w:rFonts w:ascii="Times New Roman" w:hAnsi="Times New Roman"/>
        </w:rPr>
        <w:t>National Institute of Agricultural research of Niger; Niamey /Niger</w:t>
      </w:r>
      <w:r>
        <w:t xml:space="preserve"> </w:t>
      </w:r>
    </w:p>
  </w:footnote>
  <w:footnote w:id="3">
    <w:p w14:paraId="1CC86E92" w14:textId="73918B67" w:rsidR="00CE2D2A" w:rsidRDefault="00CE2D2A" w:rsidP="0075359A">
      <w:pPr>
        <w:rPr>
          <w:rFonts w:ascii="Times New Roman" w:hAnsi="Times New Roman"/>
          <w:sz w:val="20"/>
          <w:szCs w:val="20"/>
        </w:rPr>
      </w:pPr>
      <w:r>
        <w:rPr>
          <w:rStyle w:val="Appelnotedebasdep"/>
        </w:rPr>
        <w:footnoteRef/>
      </w:r>
      <w:r>
        <w:t xml:space="preserve"> </w:t>
      </w:r>
      <w:r w:rsidRPr="00A22673">
        <w:rPr>
          <w:rFonts w:ascii="Times New Roman" w:hAnsi="Times New Roman"/>
          <w:sz w:val="20"/>
          <w:szCs w:val="20"/>
        </w:rPr>
        <w:t>Abdou Moumouni University of Niamey, Faculty of Science and Technology, Department of</w:t>
      </w:r>
      <w:r>
        <w:rPr>
          <w:rFonts w:ascii="Times New Roman" w:hAnsi="Times New Roman"/>
          <w:sz w:val="20"/>
          <w:szCs w:val="20"/>
        </w:rPr>
        <w:t xml:space="preserve"> </w:t>
      </w:r>
      <w:r w:rsidRPr="00A22673">
        <w:rPr>
          <w:rFonts w:ascii="Times New Roman" w:hAnsi="Times New Roman"/>
          <w:sz w:val="20"/>
          <w:szCs w:val="20"/>
        </w:rPr>
        <w:t>Biology, Garba Mounkaila and GeVabioS Laboratory</w:t>
      </w:r>
      <w:r>
        <w:rPr>
          <w:rFonts w:ascii="Times New Roman" w:hAnsi="Times New Roman"/>
          <w:sz w:val="20"/>
          <w:szCs w:val="20"/>
        </w:rPr>
        <w:t>,</w:t>
      </w:r>
      <w:r w:rsidRPr="00A22673">
        <w:rPr>
          <w:rFonts w:ascii="Times New Roman" w:hAnsi="Times New Roman"/>
          <w:sz w:val="20"/>
          <w:szCs w:val="20"/>
        </w:rPr>
        <w:t xml:space="preserve"> Niamey (Niger)</w:t>
      </w:r>
    </w:p>
    <w:p w14:paraId="319DE7A7" w14:textId="43F53992" w:rsidR="00CE2D2A" w:rsidRPr="00FB10FA" w:rsidRDefault="00CE2D2A" w:rsidP="00FB10FA">
      <w:pPr>
        <w:jc w:val="both"/>
        <w:rPr>
          <w:rFonts w:ascii="Times New Roman" w:hAnsi="Times New Roman"/>
          <w:sz w:val="20"/>
          <w:szCs w:val="20"/>
        </w:rPr>
      </w:pPr>
      <w:r w:rsidRPr="00A22673">
        <w:rPr>
          <w:rFonts w:ascii="Times New Roman" w:hAnsi="Times New Roman"/>
          <w:b/>
          <w:sz w:val="20"/>
          <w:szCs w:val="20"/>
          <w:vertAlign w:val="superscript"/>
        </w:rPr>
        <w:t>4</w:t>
      </w:r>
      <w:r w:rsidRPr="00A22673">
        <w:rPr>
          <w:rFonts w:ascii="Times New Roman" w:hAnsi="Times New Roman"/>
          <w:sz w:val="20"/>
          <w:szCs w:val="20"/>
          <w:vertAlign w:val="superscript"/>
        </w:rPr>
        <w:t xml:space="preserve"> </w:t>
      </w:r>
      <w:r w:rsidRPr="00A22673">
        <w:rPr>
          <w:rFonts w:ascii="Times New Roman" w:hAnsi="Times New Roman"/>
          <w:sz w:val="20"/>
          <w:szCs w:val="20"/>
        </w:rPr>
        <w:t>GeVaBioS Laboratoty. FAST, Abdou Moumouni University of Niamey, BP: 10 662 Niamey (Niger)</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57C0D998"/>
    <w:lvl w:ilvl="0" w:tplc="2BA0F97C">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000002"/>
    <w:multiLevelType w:val="hybridMultilevel"/>
    <w:tmpl w:val="9594F2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E910B7"/>
    <w:multiLevelType w:val="multilevel"/>
    <w:tmpl w:val="324C18F8"/>
    <w:lvl w:ilvl="0">
      <w:start w:val="3"/>
      <w:numFmt w:val="decimal"/>
      <w:lvlText w:val="%1."/>
      <w:lvlJc w:val="left"/>
      <w:pPr>
        <w:ind w:left="1080" w:hanging="72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 w15:restartNumberingAfterBreak="0">
    <w:nsid w:val="45C2781D"/>
    <w:multiLevelType w:val="hybridMultilevel"/>
    <w:tmpl w:val="B3E606CC"/>
    <w:lvl w:ilvl="0" w:tplc="66763BD4">
      <w:start w:val="3"/>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6A60A88"/>
    <w:multiLevelType w:val="multilevel"/>
    <w:tmpl w:val="84C6121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7F1C2F3B"/>
    <w:multiLevelType w:val="multilevel"/>
    <w:tmpl w:val="353C8D70"/>
    <w:lvl w:ilvl="0">
      <w:start w:val="1"/>
      <w:numFmt w:val="decimal"/>
      <w:lvlText w:val="%1."/>
      <w:lvlJc w:val="left"/>
      <w:pPr>
        <w:ind w:left="1080" w:hanging="720"/>
      </w:pPr>
      <w:rPr>
        <w:rFonts w:hint="default"/>
      </w:rPr>
    </w:lvl>
    <w:lvl w:ilvl="1">
      <w:start w:val="2"/>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num w:numId="1">
    <w:abstractNumId w:val="4"/>
  </w:num>
  <w:num w:numId="2">
    <w:abstractNumId w:val="0"/>
  </w:num>
  <w:num w:numId="3">
    <w:abstractNumId w:val="1"/>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4CEA"/>
    <w:rsid w:val="00002294"/>
    <w:rsid w:val="00010830"/>
    <w:rsid w:val="00032396"/>
    <w:rsid w:val="00035FC5"/>
    <w:rsid w:val="00036086"/>
    <w:rsid w:val="00044F60"/>
    <w:rsid w:val="00063D36"/>
    <w:rsid w:val="00063F43"/>
    <w:rsid w:val="00065651"/>
    <w:rsid w:val="0006591E"/>
    <w:rsid w:val="00075547"/>
    <w:rsid w:val="00092F71"/>
    <w:rsid w:val="0009415B"/>
    <w:rsid w:val="000A45C4"/>
    <w:rsid w:val="000B1876"/>
    <w:rsid w:val="000F77A8"/>
    <w:rsid w:val="00103F2D"/>
    <w:rsid w:val="00107BC5"/>
    <w:rsid w:val="00131E08"/>
    <w:rsid w:val="00132DEF"/>
    <w:rsid w:val="00147DAA"/>
    <w:rsid w:val="00151D27"/>
    <w:rsid w:val="00151DB7"/>
    <w:rsid w:val="001841E6"/>
    <w:rsid w:val="0019080C"/>
    <w:rsid w:val="00196A0D"/>
    <w:rsid w:val="001A0EE7"/>
    <w:rsid w:val="00206B58"/>
    <w:rsid w:val="002141A6"/>
    <w:rsid w:val="00217D5E"/>
    <w:rsid w:val="002339D1"/>
    <w:rsid w:val="00234F93"/>
    <w:rsid w:val="002405D3"/>
    <w:rsid w:val="00290038"/>
    <w:rsid w:val="00291C21"/>
    <w:rsid w:val="0029574C"/>
    <w:rsid w:val="002B54B4"/>
    <w:rsid w:val="002C0359"/>
    <w:rsid w:val="002D03C8"/>
    <w:rsid w:val="00317946"/>
    <w:rsid w:val="003444BC"/>
    <w:rsid w:val="00356267"/>
    <w:rsid w:val="0036210C"/>
    <w:rsid w:val="00365F8C"/>
    <w:rsid w:val="003679B4"/>
    <w:rsid w:val="00372709"/>
    <w:rsid w:val="003829FA"/>
    <w:rsid w:val="003B65D6"/>
    <w:rsid w:val="003C63D3"/>
    <w:rsid w:val="003D36F0"/>
    <w:rsid w:val="003D762F"/>
    <w:rsid w:val="003E343C"/>
    <w:rsid w:val="00404146"/>
    <w:rsid w:val="00426B1F"/>
    <w:rsid w:val="00452704"/>
    <w:rsid w:val="004A2EF9"/>
    <w:rsid w:val="004A309B"/>
    <w:rsid w:val="004C4CEA"/>
    <w:rsid w:val="004E5958"/>
    <w:rsid w:val="00505359"/>
    <w:rsid w:val="00507E0D"/>
    <w:rsid w:val="0053438E"/>
    <w:rsid w:val="00556B53"/>
    <w:rsid w:val="00565624"/>
    <w:rsid w:val="00583099"/>
    <w:rsid w:val="005B0444"/>
    <w:rsid w:val="005C0A2A"/>
    <w:rsid w:val="005C1C96"/>
    <w:rsid w:val="005C744F"/>
    <w:rsid w:val="005D1000"/>
    <w:rsid w:val="005D1041"/>
    <w:rsid w:val="005D1C14"/>
    <w:rsid w:val="005E5581"/>
    <w:rsid w:val="0061147C"/>
    <w:rsid w:val="006162AF"/>
    <w:rsid w:val="00630297"/>
    <w:rsid w:val="006679BE"/>
    <w:rsid w:val="00670965"/>
    <w:rsid w:val="006720C9"/>
    <w:rsid w:val="00687801"/>
    <w:rsid w:val="00692A96"/>
    <w:rsid w:val="006A1DA1"/>
    <w:rsid w:val="006A2617"/>
    <w:rsid w:val="006A5596"/>
    <w:rsid w:val="006B4C5B"/>
    <w:rsid w:val="006D2EFF"/>
    <w:rsid w:val="007038B8"/>
    <w:rsid w:val="007160E8"/>
    <w:rsid w:val="00726AF4"/>
    <w:rsid w:val="0075359A"/>
    <w:rsid w:val="00756106"/>
    <w:rsid w:val="0077268D"/>
    <w:rsid w:val="0077329A"/>
    <w:rsid w:val="007C128E"/>
    <w:rsid w:val="007D670F"/>
    <w:rsid w:val="007D7281"/>
    <w:rsid w:val="007E2701"/>
    <w:rsid w:val="0081085B"/>
    <w:rsid w:val="00811F4C"/>
    <w:rsid w:val="00824696"/>
    <w:rsid w:val="00824AC7"/>
    <w:rsid w:val="00825910"/>
    <w:rsid w:val="00832BFF"/>
    <w:rsid w:val="00844824"/>
    <w:rsid w:val="00851C0D"/>
    <w:rsid w:val="0086180E"/>
    <w:rsid w:val="00866D37"/>
    <w:rsid w:val="008746EF"/>
    <w:rsid w:val="008757FC"/>
    <w:rsid w:val="0088215A"/>
    <w:rsid w:val="008B2B66"/>
    <w:rsid w:val="008D1B1E"/>
    <w:rsid w:val="008D420A"/>
    <w:rsid w:val="008E3C1B"/>
    <w:rsid w:val="008E6588"/>
    <w:rsid w:val="0090462A"/>
    <w:rsid w:val="0090572A"/>
    <w:rsid w:val="00910E33"/>
    <w:rsid w:val="00916FBE"/>
    <w:rsid w:val="00921BF5"/>
    <w:rsid w:val="00922F86"/>
    <w:rsid w:val="009304D4"/>
    <w:rsid w:val="00941D1E"/>
    <w:rsid w:val="009529A0"/>
    <w:rsid w:val="00957555"/>
    <w:rsid w:val="00964E4F"/>
    <w:rsid w:val="009C667E"/>
    <w:rsid w:val="009D233C"/>
    <w:rsid w:val="009D46A3"/>
    <w:rsid w:val="009D5DC2"/>
    <w:rsid w:val="009E3DB6"/>
    <w:rsid w:val="00A00D09"/>
    <w:rsid w:val="00A04428"/>
    <w:rsid w:val="00A13AAD"/>
    <w:rsid w:val="00A22673"/>
    <w:rsid w:val="00A319EB"/>
    <w:rsid w:val="00A33582"/>
    <w:rsid w:val="00A3408E"/>
    <w:rsid w:val="00A668CA"/>
    <w:rsid w:val="00A72E2F"/>
    <w:rsid w:val="00A776A6"/>
    <w:rsid w:val="00A9620E"/>
    <w:rsid w:val="00AB1AC6"/>
    <w:rsid w:val="00AB1E86"/>
    <w:rsid w:val="00AB39ED"/>
    <w:rsid w:val="00AC06BE"/>
    <w:rsid w:val="00AC64CC"/>
    <w:rsid w:val="00AE0D88"/>
    <w:rsid w:val="00AF5F2A"/>
    <w:rsid w:val="00AF6BA7"/>
    <w:rsid w:val="00B128B6"/>
    <w:rsid w:val="00B8029D"/>
    <w:rsid w:val="00B80AED"/>
    <w:rsid w:val="00B95723"/>
    <w:rsid w:val="00BB2D2F"/>
    <w:rsid w:val="00BB6602"/>
    <w:rsid w:val="00BD59FB"/>
    <w:rsid w:val="00BE3843"/>
    <w:rsid w:val="00BF6057"/>
    <w:rsid w:val="00C2508A"/>
    <w:rsid w:val="00C26FD2"/>
    <w:rsid w:val="00CB42ED"/>
    <w:rsid w:val="00CC7BC7"/>
    <w:rsid w:val="00CE2D2A"/>
    <w:rsid w:val="00CF2F0C"/>
    <w:rsid w:val="00D1356D"/>
    <w:rsid w:val="00D146E3"/>
    <w:rsid w:val="00D24315"/>
    <w:rsid w:val="00D53B9E"/>
    <w:rsid w:val="00D63401"/>
    <w:rsid w:val="00D72EAF"/>
    <w:rsid w:val="00D9311E"/>
    <w:rsid w:val="00D9580A"/>
    <w:rsid w:val="00DC51E5"/>
    <w:rsid w:val="00DC603C"/>
    <w:rsid w:val="00DD615C"/>
    <w:rsid w:val="00DE195C"/>
    <w:rsid w:val="00DF4169"/>
    <w:rsid w:val="00E000D8"/>
    <w:rsid w:val="00E47BC9"/>
    <w:rsid w:val="00E70526"/>
    <w:rsid w:val="00E86EB2"/>
    <w:rsid w:val="00E921E0"/>
    <w:rsid w:val="00EA6589"/>
    <w:rsid w:val="00EB50B3"/>
    <w:rsid w:val="00ED06B8"/>
    <w:rsid w:val="00EE5B01"/>
    <w:rsid w:val="00EF1E82"/>
    <w:rsid w:val="00EF5B15"/>
    <w:rsid w:val="00EF64EE"/>
    <w:rsid w:val="00F2402C"/>
    <w:rsid w:val="00F30EC9"/>
    <w:rsid w:val="00F4371B"/>
    <w:rsid w:val="00F4380B"/>
    <w:rsid w:val="00F51A5D"/>
    <w:rsid w:val="00F61054"/>
    <w:rsid w:val="00F61FD9"/>
    <w:rsid w:val="00F75657"/>
    <w:rsid w:val="00F82A60"/>
    <w:rsid w:val="00F83A14"/>
    <w:rsid w:val="00F86D10"/>
    <w:rsid w:val="00FB10FA"/>
    <w:rsid w:val="00FB15C1"/>
    <w:rsid w:val="00FF3B30"/>
    <w:rsid w:val="00FF53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2B3F32A"/>
  <w15:docId w15:val="{12BB05A9-07C5-433C-95E3-224B57535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AU" w:eastAsia="en-US"/>
    </w:rPr>
  </w:style>
  <w:style w:type="paragraph" w:styleId="Titre1">
    <w:name w:val="heading 1"/>
    <w:basedOn w:val="Normal"/>
    <w:link w:val="Titre1Car"/>
    <w:uiPriority w:val="9"/>
    <w:qFormat/>
    <w:pPr>
      <w:spacing w:before="100" w:beforeAutospacing="1" w:after="100" w:afterAutospacing="1"/>
      <w:outlineLvl w:val="0"/>
    </w:pPr>
    <w:rPr>
      <w:rFonts w:ascii="Times" w:hAnsi="Times"/>
      <w:b/>
      <w:bCs/>
      <w:kern w:val="36"/>
      <w:sz w:val="48"/>
      <w:szCs w:val="48"/>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Pr>
      <w:color w:val="0000FF"/>
      <w:u w:val="single"/>
    </w:rPr>
  </w:style>
  <w:style w:type="character" w:styleId="Lienhypertextesuivivisit">
    <w:name w:val="FollowedHyperlink"/>
    <w:uiPriority w:val="99"/>
    <w:rPr>
      <w:color w:val="800080"/>
      <w:u w:val="single"/>
    </w:rPr>
  </w:style>
  <w:style w:type="character" w:customStyle="1" w:styleId="mfirst-letter">
    <w:name w:val="m_first-letter"/>
  </w:style>
  <w:style w:type="character" w:customStyle="1" w:styleId="Titre1Car">
    <w:name w:val="Titre 1 Car"/>
    <w:link w:val="Titre1"/>
    <w:uiPriority w:val="9"/>
    <w:rPr>
      <w:rFonts w:ascii="Times" w:hAnsi="Times"/>
      <w:b/>
      <w:bCs/>
      <w:kern w:val="36"/>
      <w:sz w:val="48"/>
      <w:szCs w:val="48"/>
      <w:lang w:val="fr-FR"/>
    </w:rPr>
  </w:style>
  <w:style w:type="character" w:customStyle="1" w:styleId="by">
    <w:name w:val="by"/>
  </w:style>
  <w:style w:type="paragraph" w:styleId="NormalWeb">
    <w:name w:val="Normal (Web)"/>
    <w:basedOn w:val="Normal"/>
    <w:uiPriority w:val="99"/>
    <w:pPr>
      <w:spacing w:before="100" w:beforeAutospacing="1" w:after="100" w:afterAutospacing="1"/>
    </w:pPr>
    <w:rPr>
      <w:rFonts w:ascii="Times" w:hAnsi="Times"/>
      <w:sz w:val="20"/>
      <w:szCs w:val="20"/>
      <w:lang w:val="fr-FR" w:eastAsia="fr-FR"/>
    </w:rPr>
  </w:style>
  <w:style w:type="character" w:styleId="lev">
    <w:name w:val="Strong"/>
    <w:uiPriority w:val="22"/>
    <w:qFormat/>
    <w:rPr>
      <w:b/>
      <w:bCs/>
    </w:rPr>
  </w:style>
  <w:style w:type="paragraph" w:styleId="Titre">
    <w:name w:val="Title"/>
    <w:basedOn w:val="Normal"/>
    <w:link w:val="TitreCar"/>
    <w:uiPriority w:val="10"/>
    <w:qFormat/>
    <w:pPr>
      <w:spacing w:after="200" w:line="276" w:lineRule="auto"/>
    </w:pPr>
    <w:rPr>
      <w:rFonts w:ascii="Georgia" w:eastAsia="Georgia" w:hAnsi="Georgia" w:cs="Georgia"/>
      <w:smallCaps/>
      <w:color w:val="D16349"/>
      <w:spacing w:val="10"/>
      <w:sz w:val="48"/>
      <w:szCs w:val="48"/>
      <w:lang w:val="en-US" w:eastAsia="ja-JP"/>
    </w:rPr>
  </w:style>
  <w:style w:type="character" w:customStyle="1" w:styleId="TitreCar">
    <w:name w:val="Titre Car"/>
    <w:link w:val="Titre"/>
    <w:uiPriority w:val="10"/>
    <w:rPr>
      <w:rFonts w:ascii="Georgia" w:eastAsia="Georgia" w:hAnsi="Georgia" w:cs="Georgia"/>
      <w:smallCaps/>
      <w:color w:val="D16349"/>
      <w:spacing w:val="10"/>
      <w:sz w:val="48"/>
      <w:szCs w:val="48"/>
      <w:lang w:val="en-US" w:eastAsia="ja-JP"/>
    </w:rPr>
  </w:style>
  <w:style w:type="table" w:customStyle="1" w:styleId="Tableausimple22">
    <w:name w:val="Tableau simple 22"/>
    <w:basedOn w:val="TableauNormal"/>
    <w:next w:val="TableauNormal"/>
    <w:uiPriority w:val="42"/>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eausimple21">
    <w:name w:val="Tableau simple 21"/>
    <w:basedOn w:val="TableauNormal"/>
    <w:uiPriority w:val="42"/>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Paragraphedeliste">
    <w:name w:val="List Paragraph"/>
    <w:basedOn w:val="Normal"/>
    <w:uiPriority w:val="34"/>
    <w:qFormat/>
    <w:pPr>
      <w:spacing w:after="160" w:line="259" w:lineRule="auto"/>
      <w:ind w:left="720"/>
      <w:contextualSpacing/>
    </w:pPr>
    <w:rPr>
      <w:rFonts w:ascii="Calibri" w:eastAsia="Calibri" w:hAnsi="Calibri"/>
      <w:sz w:val="22"/>
      <w:szCs w:val="22"/>
      <w:lang w:val="fr-FR"/>
    </w:rPr>
  </w:style>
  <w:style w:type="paragraph" w:styleId="En-tte">
    <w:name w:val="header"/>
    <w:basedOn w:val="Normal"/>
    <w:link w:val="En-tteCar"/>
    <w:uiPriority w:val="99"/>
    <w:pPr>
      <w:tabs>
        <w:tab w:val="center" w:pos="4536"/>
        <w:tab w:val="right" w:pos="9072"/>
      </w:tabs>
    </w:pPr>
  </w:style>
  <w:style w:type="character" w:customStyle="1" w:styleId="En-tteCar">
    <w:name w:val="En-tête Car"/>
    <w:basedOn w:val="Policepardfaut"/>
    <w:link w:val="En-tte"/>
    <w:uiPriority w:val="99"/>
    <w:rPr>
      <w:sz w:val="24"/>
      <w:szCs w:val="24"/>
      <w:lang w:val="en-AU" w:eastAsia="en-US"/>
    </w:rPr>
  </w:style>
  <w:style w:type="paragraph" w:styleId="Pieddepage">
    <w:name w:val="footer"/>
    <w:basedOn w:val="Normal"/>
    <w:link w:val="PieddepageCar"/>
    <w:uiPriority w:val="99"/>
    <w:pPr>
      <w:tabs>
        <w:tab w:val="center" w:pos="4536"/>
        <w:tab w:val="right" w:pos="9072"/>
      </w:tabs>
    </w:pPr>
  </w:style>
  <w:style w:type="character" w:customStyle="1" w:styleId="PieddepageCar">
    <w:name w:val="Pied de page Car"/>
    <w:basedOn w:val="Policepardfaut"/>
    <w:link w:val="Pieddepage"/>
    <w:uiPriority w:val="99"/>
    <w:rPr>
      <w:sz w:val="24"/>
      <w:szCs w:val="24"/>
      <w:lang w:val="en-AU" w:eastAsia="en-US"/>
    </w:rPr>
  </w:style>
  <w:style w:type="paragraph" w:styleId="Textedebulles">
    <w:name w:val="Balloon Text"/>
    <w:basedOn w:val="Normal"/>
    <w:link w:val="TextedebullesCar"/>
    <w:uiPriority w:val="99"/>
    <w:semiHidden/>
    <w:unhideWhenUsed/>
    <w:rsid w:val="00565624"/>
    <w:rPr>
      <w:rFonts w:ascii="Segoe UI" w:hAnsi="Segoe UI" w:cs="Segoe UI"/>
      <w:sz w:val="18"/>
      <w:szCs w:val="18"/>
    </w:rPr>
  </w:style>
  <w:style w:type="character" w:customStyle="1" w:styleId="TextedebullesCar">
    <w:name w:val="Texte de bulles Car"/>
    <w:basedOn w:val="Policepardfaut"/>
    <w:link w:val="Textedebulles"/>
    <w:uiPriority w:val="99"/>
    <w:semiHidden/>
    <w:rsid w:val="00565624"/>
    <w:rPr>
      <w:rFonts w:ascii="Segoe UI" w:hAnsi="Segoe UI" w:cs="Segoe UI"/>
      <w:sz w:val="18"/>
      <w:szCs w:val="18"/>
      <w:lang w:val="en-AU" w:eastAsia="en-US"/>
    </w:rPr>
  </w:style>
  <w:style w:type="character" w:styleId="Marquedecommentaire">
    <w:name w:val="annotation reference"/>
    <w:basedOn w:val="Policepardfaut"/>
    <w:uiPriority w:val="99"/>
    <w:semiHidden/>
    <w:unhideWhenUsed/>
    <w:rsid w:val="00F61FD9"/>
    <w:rPr>
      <w:sz w:val="16"/>
      <w:szCs w:val="16"/>
    </w:rPr>
  </w:style>
  <w:style w:type="paragraph" w:styleId="Commentaire">
    <w:name w:val="annotation text"/>
    <w:basedOn w:val="Normal"/>
    <w:link w:val="CommentaireCar"/>
    <w:uiPriority w:val="99"/>
    <w:semiHidden/>
    <w:unhideWhenUsed/>
    <w:rsid w:val="00F61FD9"/>
    <w:rPr>
      <w:sz w:val="20"/>
      <w:szCs w:val="20"/>
    </w:rPr>
  </w:style>
  <w:style w:type="character" w:customStyle="1" w:styleId="CommentaireCar">
    <w:name w:val="Commentaire Car"/>
    <w:basedOn w:val="Policepardfaut"/>
    <w:link w:val="Commentaire"/>
    <w:uiPriority w:val="99"/>
    <w:semiHidden/>
    <w:rsid w:val="00F61FD9"/>
    <w:rPr>
      <w:lang w:val="en-AU" w:eastAsia="en-US"/>
    </w:rPr>
  </w:style>
  <w:style w:type="paragraph" w:styleId="Objetducommentaire">
    <w:name w:val="annotation subject"/>
    <w:basedOn w:val="Commentaire"/>
    <w:next w:val="Commentaire"/>
    <w:link w:val="ObjetducommentaireCar"/>
    <w:uiPriority w:val="99"/>
    <w:semiHidden/>
    <w:unhideWhenUsed/>
    <w:rsid w:val="00F61FD9"/>
    <w:rPr>
      <w:b/>
      <w:bCs/>
    </w:rPr>
  </w:style>
  <w:style w:type="character" w:customStyle="1" w:styleId="ObjetducommentaireCar">
    <w:name w:val="Objet du commentaire Car"/>
    <w:basedOn w:val="CommentaireCar"/>
    <w:link w:val="Objetducommentaire"/>
    <w:uiPriority w:val="99"/>
    <w:semiHidden/>
    <w:rsid w:val="00F61FD9"/>
    <w:rPr>
      <w:b/>
      <w:bCs/>
      <w:lang w:val="en-AU" w:eastAsia="en-US"/>
    </w:rPr>
  </w:style>
  <w:style w:type="paragraph" w:styleId="Notedebasdepage">
    <w:name w:val="footnote text"/>
    <w:basedOn w:val="Normal"/>
    <w:link w:val="NotedebasdepageCar"/>
    <w:uiPriority w:val="99"/>
    <w:semiHidden/>
    <w:unhideWhenUsed/>
    <w:rsid w:val="00A22673"/>
    <w:rPr>
      <w:sz w:val="20"/>
      <w:szCs w:val="20"/>
    </w:rPr>
  </w:style>
  <w:style w:type="character" w:customStyle="1" w:styleId="NotedebasdepageCar">
    <w:name w:val="Note de bas de page Car"/>
    <w:basedOn w:val="Policepardfaut"/>
    <w:link w:val="Notedebasdepage"/>
    <w:uiPriority w:val="99"/>
    <w:semiHidden/>
    <w:rsid w:val="00A22673"/>
    <w:rPr>
      <w:lang w:val="en-AU" w:eastAsia="en-US"/>
    </w:rPr>
  </w:style>
  <w:style w:type="character" w:styleId="Appelnotedebasdep">
    <w:name w:val="footnote reference"/>
    <w:basedOn w:val="Policepardfaut"/>
    <w:uiPriority w:val="99"/>
    <w:semiHidden/>
    <w:unhideWhenUsed/>
    <w:rsid w:val="00A2267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4409738">
      <w:bodyDiv w:val="1"/>
      <w:marLeft w:val="0"/>
      <w:marRight w:val="0"/>
      <w:marTop w:val="0"/>
      <w:marBottom w:val="0"/>
      <w:divBdr>
        <w:top w:val="none" w:sz="0" w:space="0" w:color="auto"/>
        <w:left w:val="none" w:sz="0" w:space="0" w:color="auto"/>
        <w:bottom w:val="none" w:sz="0" w:space="0" w:color="auto"/>
        <w:right w:val="none" w:sz="0" w:space="0" w:color="auto"/>
      </w:divBdr>
    </w:div>
    <w:div w:id="500396065">
      <w:bodyDiv w:val="1"/>
      <w:marLeft w:val="0"/>
      <w:marRight w:val="0"/>
      <w:marTop w:val="0"/>
      <w:marBottom w:val="0"/>
      <w:divBdr>
        <w:top w:val="none" w:sz="0" w:space="0" w:color="auto"/>
        <w:left w:val="none" w:sz="0" w:space="0" w:color="auto"/>
        <w:bottom w:val="none" w:sz="0" w:space="0" w:color="auto"/>
        <w:right w:val="none" w:sz="0" w:space="0" w:color="auto"/>
      </w:divBdr>
    </w:div>
    <w:div w:id="712539640">
      <w:bodyDiv w:val="1"/>
      <w:marLeft w:val="0"/>
      <w:marRight w:val="0"/>
      <w:marTop w:val="0"/>
      <w:marBottom w:val="0"/>
      <w:divBdr>
        <w:top w:val="none" w:sz="0" w:space="0" w:color="auto"/>
        <w:left w:val="none" w:sz="0" w:space="0" w:color="auto"/>
        <w:bottom w:val="none" w:sz="0" w:space="0" w:color="auto"/>
        <w:right w:val="none" w:sz="0" w:space="0" w:color="auto"/>
      </w:divBdr>
    </w:div>
    <w:div w:id="1587878900">
      <w:bodyDiv w:val="1"/>
      <w:marLeft w:val="0"/>
      <w:marRight w:val="0"/>
      <w:marTop w:val="0"/>
      <w:marBottom w:val="0"/>
      <w:divBdr>
        <w:top w:val="none" w:sz="0" w:space="0" w:color="auto"/>
        <w:left w:val="none" w:sz="0" w:space="0" w:color="auto"/>
        <w:bottom w:val="none" w:sz="0" w:space="0" w:color="auto"/>
        <w:right w:val="none" w:sz="0" w:space="0" w:color="auto"/>
      </w:divBdr>
    </w:div>
    <w:div w:id="18909161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hyperlink" Target="http://dx.doi.org/10.1155/2015/735418" TargetMode="External"/><Relationship Id="rId10" Type="http://schemas.openxmlformats.org/officeDocument/2006/relationships/image" Target="media/image3.jpeg"/><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4.xml"/><Relationship Id="rId22" Type="http://schemas.openxmlformats.org/officeDocument/2006/relationships/hyperlink" Target="http://asgap.org.au/APOL29/mar03-2.htm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Ismael%20Bio\Desktop\BASES%20DE%20DONNEES\PHENOLOGIE\Dendro_Pheno_VF%20-%20Copie.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Ismael%20Bio\Desktop\BASES%20DE%20DONNEES\PHENOLOGIE\Dendro_Pheno_VF%20-%20Copie.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Ismael%20Bio\Desktop\BASES%20DE%20DONNEES\PHENOLOGIE\Dendro_Pheno_VF%20-%20Copie.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Ismael%20Bio\Desktop\BASES%20DE%20DONNEES\PHENOLOGIE\Dendro_Pheno_VF%20-%20Copie.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Ismael%20Bio\Desktop\BASES%20DE%20DONNEES\PHENOLOGIE\Dendro_Pheno_VF%20-%20Copie.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Ismael%20Bio\Desktop\BASES%20DE%20DONNEES\PHENOLOGIE\Dendro_Pheno_VF%20-%20Copie.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Users\Ismael%20Bio\Desktop\BASES%20DE%20DONNEES\PHENOLOGIE\Dendro_Pheno_VF%20-%20Copie.xlsx"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C:\Users\Ismoprimo\Documents\THESE_ISMO\BASES%20DE%20DONNEES\MORPHOLOGIE\Base%20de%20donn&#233;es%20Morphologie%20des%20gousses%20de%20A.%20tortili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258514267855438"/>
          <c:y val="2.3805800736601476E-2"/>
          <c:w val="0.85123683685074092"/>
          <c:h val="0.73692810198120384"/>
        </c:manualLayout>
      </c:layout>
      <c:barChart>
        <c:barDir val="col"/>
        <c:grouping val="clustered"/>
        <c:varyColors val="0"/>
        <c:ser>
          <c:idx val="0"/>
          <c:order val="0"/>
          <c:tx>
            <c:strRef>
              <c:f>'Global diam'!$E$1</c:f>
              <c:strCache>
                <c:ptCount val="1"/>
                <c:pt idx="0">
                  <c:v>Frequency of stems </c:v>
                </c:pt>
              </c:strCache>
            </c:strRef>
          </c:tx>
          <c:spPr>
            <a:solidFill>
              <a:schemeClr val="bg1">
                <a:lumMod val="65000"/>
              </a:schemeClr>
            </a:solidFill>
            <a:ln w="12700">
              <a:solidFill>
                <a:sysClr val="windowText" lastClr="000000"/>
              </a:solidFill>
            </a:ln>
            <a:effectLst/>
          </c:spPr>
          <c:invertIfNegative val="0"/>
          <c:cat>
            <c:strRef>
              <c:f>'Global diam'!$C$2:$C$17</c:f>
              <c:strCache>
                <c:ptCount val="16"/>
                <c:pt idx="0">
                  <c:v>3_5</c:v>
                </c:pt>
                <c:pt idx="1">
                  <c:v>5_7</c:v>
                </c:pt>
                <c:pt idx="2">
                  <c:v>7_9</c:v>
                </c:pt>
                <c:pt idx="3">
                  <c:v>9_11</c:v>
                </c:pt>
                <c:pt idx="4">
                  <c:v>11_13</c:v>
                </c:pt>
                <c:pt idx="5">
                  <c:v>13_15</c:v>
                </c:pt>
                <c:pt idx="6">
                  <c:v>15_17</c:v>
                </c:pt>
                <c:pt idx="7">
                  <c:v>17_19</c:v>
                </c:pt>
                <c:pt idx="8">
                  <c:v>19_21</c:v>
                </c:pt>
                <c:pt idx="9">
                  <c:v>21_23</c:v>
                </c:pt>
                <c:pt idx="10">
                  <c:v>23_25</c:v>
                </c:pt>
                <c:pt idx="11">
                  <c:v>25_27</c:v>
                </c:pt>
                <c:pt idx="12">
                  <c:v>27_29</c:v>
                </c:pt>
                <c:pt idx="13">
                  <c:v>29_31</c:v>
                </c:pt>
                <c:pt idx="14">
                  <c:v>31_33</c:v>
                </c:pt>
                <c:pt idx="15">
                  <c:v>35_37</c:v>
                </c:pt>
              </c:strCache>
            </c:strRef>
          </c:cat>
          <c:val>
            <c:numRef>
              <c:f>'Global diam'!$E$2:$E$17</c:f>
              <c:numCache>
                <c:formatCode>General</c:formatCode>
                <c:ptCount val="16"/>
                <c:pt idx="0">
                  <c:v>24.666666666666668</c:v>
                </c:pt>
                <c:pt idx="1">
                  <c:v>25.333333333333336</c:v>
                </c:pt>
                <c:pt idx="2">
                  <c:v>12</c:v>
                </c:pt>
                <c:pt idx="3">
                  <c:v>7.333333333333333</c:v>
                </c:pt>
                <c:pt idx="4">
                  <c:v>5.3333333333333339</c:v>
                </c:pt>
                <c:pt idx="5">
                  <c:v>2.666666666666667</c:v>
                </c:pt>
                <c:pt idx="6">
                  <c:v>3.3333333333333335</c:v>
                </c:pt>
                <c:pt idx="7">
                  <c:v>1.3333333333333335</c:v>
                </c:pt>
                <c:pt idx="8">
                  <c:v>2.666666666666667</c:v>
                </c:pt>
                <c:pt idx="9">
                  <c:v>7.333333333333333</c:v>
                </c:pt>
                <c:pt idx="10">
                  <c:v>3.3333333333333335</c:v>
                </c:pt>
                <c:pt idx="11">
                  <c:v>2</c:v>
                </c:pt>
                <c:pt idx="12">
                  <c:v>0.66666666666666674</c:v>
                </c:pt>
                <c:pt idx="13">
                  <c:v>0.66666666666666674</c:v>
                </c:pt>
                <c:pt idx="14">
                  <c:v>0.66666666666666674</c:v>
                </c:pt>
                <c:pt idx="15">
                  <c:v>0.66666666666666674</c:v>
                </c:pt>
              </c:numCache>
            </c:numRef>
          </c:val>
          <c:extLst>
            <c:ext xmlns:c16="http://schemas.microsoft.com/office/drawing/2014/chart" uri="{C3380CC4-5D6E-409C-BE32-E72D297353CC}">
              <c16:uniqueId val="{00000000-6D62-41D6-8CAA-01385F99574F}"/>
            </c:ext>
          </c:extLst>
        </c:ser>
        <c:ser>
          <c:idx val="1"/>
          <c:order val="1"/>
          <c:tx>
            <c:strRef>
              <c:f>'Global diam'!$C$1</c:f>
              <c:strCache>
                <c:ptCount val="1"/>
                <c:pt idx="0">
                  <c:v>Classe de hauteur</c:v>
                </c:pt>
              </c:strCache>
            </c:strRef>
          </c:tx>
          <c:spPr>
            <a:solidFill>
              <a:schemeClr val="accent2"/>
            </a:solidFill>
            <a:ln>
              <a:noFill/>
            </a:ln>
            <a:effectLst/>
          </c:spPr>
          <c:invertIfNegative val="0"/>
          <c:cat>
            <c:strRef>
              <c:f>'Global diam'!$C$2:$C$17</c:f>
              <c:strCache>
                <c:ptCount val="16"/>
                <c:pt idx="0">
                  <c:v>3_5</c:v>
                </c:pt>
                <c:pt idx="1">
                  <c:v>5_7</c:v>
                </c:pt>
                <c:pt idx="2">
                  <c:v>7_9</c:v>
                </c:pt>
                <c:pt idx="3">
                  <c:v>9_11</c:v>
                </c:pt>
                <c:pt idx="4">
                  <c:v>11_13</c:v>
                </c:pt>
                <c:pt idx="5">
                  <c:v>13_15</c:v>
                </c:pt>
                <c:pt idx="6">
                  <c:v>15_17</c:v>
                </c:pt>
                <c:pt idx="7">
                  <c:v>17_19</c:v>
                </c:pt>
                <c:pt idx="8">
                  <c:v>19_21</c:v>
                </c:pt>
                <c:pt idx="9">
                  <c:v>21_23</c:v>
                </c:pt>
                <c:pt idx="10">
                  <c:v>23_25</c:v>
                </c:pt>
                <c:pt idx="11">
                  <c:v>25_27</c:v>
                </c:pt>
                <c:pt idx="12">
                  <c:v>27_29</c:v>
                </c:pt>
                <c:pt idx="13">
                  <c:v>29_31</c:v>
                </c:pt>
                <c:pt idx="14">
                  <c:v>31_33</c:v>
                </c:pt>
                <c:pt idx="15">
                  <c:v>35_37</c:v>
                </c:pt>
              </c:strCache>
            </c:strRef>
          </c:cat>
          <c:val>
            <c:numRef>
              <c:f>'Global diam'!$C$2:$C$17</c:f>
              <c:numCache>
                <c:formatCode>General</c:formatCode>
                <c:ptCount val="16"/>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numCache>
            </c:numRef>
          </c:val>
          <c:extLst>
            <c:ext xmlns:c16="http://schemas.microsoft.com/office/drawing/2014/chart" uri="{C3380CC4-5D6E-409C-BE32-E72D297353CC}">
              <c16:uniqueId val="{00000001-6D62-41D6-8CAA-01385F99574F}"/>
            </c:ext>
          </c:extLst>
        </c:ser>
        <c:dLbls>
          <c:showLegendKey val="0"/>
          <c:showVal val="0"/>
          <c:showCatName val="0"/>
          <c:showSerName val="0"/>
          <c:showPercent val="0"/>
          <c:showBubbleSize val="0"/>
        </c:dLbls>
        <c:gapWidth val="0"/>
        <c:overlap val="100"/>
        <c:axId val="1262889872"/>
        <c:axId val="1262883344"/>
      </c:barChart>
      <c:catAx>
        <c:axId val="1262889872"/>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r>
                  <a:rPr lang="en-US" sz="900" b="1" i="0" u="none" strike="noStrike" baseline="0">
                    <a:effectLst/>
                  </a:rPr>
                  <a:t>Diameter class </a:t>
                </a:r>
                <a:r>
                  <a:rPr lang="fr-FR" sz="900" b="1"/>
                  <a:t>(cm)</a:t>
                </a:r>
              </a:p>
            </c:rich>
          </c:tx>
          <c:layout>
            <c:manualLayout>
              <c:xMode val="edge"/>
              <c:yMode val="edge"/>
              <c:x val="0.36612302431850219"/>
              <c:y val="0.9070999505442906"/>
            </c:manualLayout>
          </c:layout>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endParaRPr lang="fr-FR"/>
          </a:p>
        </c:txPr>
        <c:crossAx val="1262883344"/>
        <c:crosses val="autoZero"/>
        <c:auto val="1"/>
        <c:lblAlgn val="ctr"/>
        <c:lblOffset val="100"/>
        <c:noMultiLvlLbl val="0"/>
      </c:catAx>
      <c:valAx>
        <c:axId val="1262883344"/>
        <c:scaling>
          <c:orientation val="minMax"/>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r>
                  <a:rPr lang="fr-FR" sz="900" b="1"/>
                  <a:t>Frequency of stems (%)</a:t>
                </a:r>
              </a:p>
            </c:rich>
          </c:tx>
          <c:layout>
            <c:manualLayout>
              <c:xMode val="edge"/>
              <c:yMode val="edge"/>
              <c:x val="1.0718737786569905E-2"/>
              <c:y val="1.3406387010374598E-2"/>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endParaRPr lang="fr-FR"/>
          </a:p>
        </c:txPr>
        <c:crossAx val="1262889872"/>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endParaRPr lang="fr-FR"/>
          </a:p>
        </c:txPr>
      </c:legendEntry>
      <c:legendEntry>
        <c:idx val="1"/>
        <c:delete val="1"/>
      </c:legendEntry>
      <c:layout>
        <c:manualLayout>
          <c:xMode val="edge"/>
          <c:yMode val="edge"/>
          <c:x val="0.59657207278620372"/>
          <c:y val="3.8874410282342078E-2"/>
          <c:w val="0.39864609205728468"/>
          <c:h val="0.1754071760789957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ea typeface="Tahoma" panose="020B0604030504040204" pitchFamily="34" charset="0"/>
          <a:cs typeface="Times New Roman" panose="02020603050405020304" pitchFamily="18" charset="0"/>
        </a:defRPr>
      </a:pPr>
      <a:endParaRPr lang="fr-F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678306354966042"/>
          <c:y val="4.1666666666666664E-2"/>
          <c:w val="0.82969305971545371"/>
          <c:h val="0.69849021165932235"/>
        </c:manualLayout>
      </c:layout>
      <c:barChart>
        <c:barDir val="col"/>
        <c:grouping val="clustered"/>
        <c:varyColors val="0"/>
        <c:ser>
          <c:idx val="0"/>
          <c:order val="0"/>
          <c:tx>
            <c:strRef>
              <c:f>'Replat dunaire'!$F$47</c:f>
              <c:strCache>
                <c:ptCount val="1"/>
                <c:pt idx="0">
                  <c:v>Frequency of stems </c:v>
                </c:pt>
              </c:strCache>
            </c:strRef>
          </c:tx>
          <c:spPr>
            <a:solidFill>
              <a:schemeClr val="bg1">
                <a:lumMod val="65000"/>
              </a:schemeClr>
            </a:solidFill>
            <a:ln w="12700">
              <a:solidFill>
                <a:schemeClr val="tx1"/>
              </a:solidFill>
            </a:ln>
            <a:effectLst/>
          </c:spPr>
          <c:invertIfNegative val="0"/>
          <c:cat>
            <c:strRef>
              <c:f>'Replat dunaire'!$E$48:$E$61</c:f>
              <c:strCache>
                <c:ptCount val="14"/>
                <c:pt idx="0">
                  <c:v>7_9</c:v>
                </c:pt>
                <c:pt idx="1">
                  <c:v>9_11</c:v>
                </c:pt>
                <c:pt idx="2">
                  <c:v>11_13</c:v>
                </c:pt>
                <c:pt idx="3">
                  <c:v>13_15</c:v>
                </c:pt>
                <c:pt idx="4">
                  <c:v>15_17</c:v>
                </c:pt>
                <c:pt idx="5">
                  <c:v>17_19</c:v>
                </c:pt>
                <c:pt idx="6">
                  <c:v>19_21</c:v>
                </c:pt>
                <c:pt idx="7">
                  <c:v>21_23</c:v>
                </c:pt>
                <c:pt idx="8">
                  <c:v>23_25</c:v>
                </c:pt>
                <c:pt idx="9">
                  <c:v>25_27</c:v>
                </c:pt>
                <c:pt idx="10">
                  <c:v>27_29</c:v>
                </c:pt>
                <c:pt idx="11">
                  <c:v>29_31</c:v>
                </c:pt>
                <c:pt idx="12">
                  <c:v>31_33</c:v>
                </c:pt>
                <c:pt idx="13">
                  <c:v>35_37</c:v>
                </c:pt>
              </c:strCache>
            </c:strRef>
          </c:cat>
          <c:val>
            <c:numRef>
              <c:f>'Replat dunaire'!$F$48:$F$61</c:f>
              <c:numCache>
                <c:formatCode>General</c:formatCode>
                <c:ptCount val="14"/>
                <c:pt idx="0">
                  <c:v>4</c:v>
                </c:pt>
                <c:pt idx="1">
                  <c:v>10</c:v>
                </c:pt>
                <c:pt idx="2">
                  <c:v>10</c:v>
                </c:pt>
                <c:pt idx="3">
                  <c:v>8</c:v>
                </c:pt>
                <c:pt idx="4">
                  <c:v>10</c:v>
                </c:pt>
                <c:pt idx="5">
                  <c:v>4</c:v>
                </c:pt>
                <c:pt idx="6">
                  <c:v>8</c:v>
                </c:pt>
                <c:pt idx="7">
                  <c:v>22</c:v>
                </c:pt>
                <c:pt idx="8">
                  <c:v>10</c:v>
                </c:pt>
                <c:pt idx="9">
                  <c:v>6</c:v>
                </c:pt>
                <c:pt idx="10">
                  <c:v>2</c:v>
                </c:pt>
                <c:pt idx="11">
                  <c:v>2</c:v>
                </c:pt>
                <c:pt idx="12">
                  <c:v>2</c:v>
                </c:pt>
                <c:pt idx="13">
                  <c:v>2</c:v>
                </c:pt>
              </c:numCache>
            </c:numRef>
          </c:val>
          <c:extLst>
            <c:ext xmlns:c16="http://schemas.microsoft.com/office/drawing/2014/chart" uri="{C3380CC4-5D6E-409C-BE32-E72D297353CC}">
              <c16:uniqueId val="{00000000-2673-4544-BB1E-AE0FB681BC23}"/>
            </c:ext>
          </c:extLst>
        </c:ser>
        <c:ser>
          <c:idx val="1"/>
          <c:order val="1"/>
          <c:tx>
            <c:strRef>
              <c:f>'Replat dunaire'!$E$47</c:f>
              <c:strCache>
                <c:ptCount val="1"/>
                <c:pt idx="0">
                  <c:v>Classe</c:v>
                </c:pt>
              </c:strCache>
            </c:strRef>
          </c:tx>
          <c:spPr>
            <a:solidFill>
              <a:schemeClr val="accent2"/>
            </a:solidFill>
            <a:ln>
              <a:noFill/>
            </a:ln>
            <a:effectLst/>
          </c:spPr>
          <c:invertIfNegative val="0"/>
          <c:cat>
            <c:strRef>
              <c:f>'Replat dunaire'!$E$48:$E$61</c:f>
              <c:strCache>
                <c:ptCount val="14"/>
                <c:pt idx="0">
                  <c:v>7_9</c:v>
                </c:pt>
                <c:pt idx="1">
                  <c:v>9_11</c:v>
                </c:pt>
                <c:pt idx="2">
                  <c:v>11_13</c:v>
                </c:pt>
                <c:pt idx="3">
                  <c:v>13_15</c:v>
                </c:pt>
                <c:pt idx="4">
                  <c:v>15_17</c:v>
                </c:pt>
                <c:pt idx="5">
                  <c:v>17_19</c:v>
                </c:pt>
                <c:pt idx="6">
                  <c:v>19_21</c:v>
                </c:pt>
                <c:pt idx="7">
                  <c:v>21_23</c:v>
                </c:pt>
                <c:pt idx="8">
                  <c:v>23_25</c:v>
                </c:pt>
                <c:pt idx="9">
                  <c:v>25_27</c:v>
                </c:pt>
                <c:pt idx="10">
                  <c:v>27_29</c:v>
                </c:pt>
                <c:pt idx="11">
                  <c:v>29_31</c:v>
                </c:pt>
                <c:pt idx="12">
                  <c:v>31_33</c:v>
                </c:pt>
                <c:pt idx="13">
                  <c:v>35_37</c:v>
                </c:pt>
              </c:strCache>
            </c:strRef>
          </c:cat>
          <c:val>
            <c:numRef>
              <c:f>'Replat dunaire'!$E$48:$E$61</c:f>
              <c:numCache>
                <c:formatCode>General</c:formatCode>
                <c:ptCount val="14"/>
                <c:pt idx="0">
                  <c:v>0</c:v>
                </c:pt>
                <c:pt idx="1">
                  <c:v>0</c:v>
                </c:pt>
                <c:pt idx="2">
                  <c:v>0</c:v>
                </c:pt>
                <c:pt idx="3">
                  <c:v>0</c:v>
                </c:pt>
                <c:pt idx="4">
                  <c:v>0</c:v>
                </c:pt>
                <c:pt idx="5">
                  <c:v>0</c:v>
                </c:pt>
                <c:pt idx="6">
                  <c:v>0</c:v>
                </c:pt>
                <c:pt idx="7">
                  <c:v>0</c:v>
                </c:pt>
                <c:pt idx="8">
                  <c:v>0</c:v>
                </c:pt>
                <c:pt idx="9">
                  <c:v>0</c:v>
                </c:pt>
                <c:pt idx="10">
                  <c:v>0</c:v>
                </c:pt>
                <c:pt idx="11">
                  <c:v>0</c:v>
                </c:pt>
                <c:pt idx="12">
                  <c:v>0</c:v>
                </c:pt>
                <c:pt idx="13">
                  <c:v>0</c:v>
                </c:pt>
              </c:numCache>
            </c:numRef>
          </c:val>
          <c:extLst>
            <c:ext xmlns:c16="http://schemas.microsoft.com/office/drawing/2014/chart" uri="{C3380CC4-5D6E-409C-BE32-E72D297353CC}">
              <c16:uniqueId val="{00000001-2673-4544-BB1E-AE0FB681BC23}"/>
            </c:ext>
          </c:extLst>
        </c:ser>
        <c:dLbls>
          <c:showLegendKey val="0"/>
          <c:showVal val="0"/>
          <c:showCatName val="0"/>
          <c:showSerName val="0"/>
          <c:showPercent val="0"/>
          <c:showBubbleSize val="0"/>
        </c:dLbls>
        <c:gapWidth val="0"/>
        <c:overlap val="100"/>
        <c:axId val="-1596240752"/>
        <c:axId val="-1596246736"/>
      </c:barChart>
      <c:catAx>
        <c:axId val="-1596240752"/>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sz="900" b="1">
                    <a:solidFill>
                      <a:sysClr val="windowText" lastClr="000000"/>
                    </a:solidFill>
                  </a:rPr>
                  <a:t>Set</a:t>
                </a:r>
                <a:r>
                  <a:rPr lang="en-AU" sz="900" b="1"/>
                  <a:t> of diameter </a:t>
                </a:r>
                <a:r>
                  <a:rPr lang="fr-FR" sz="900" b="1"/>
                  <a:t>(cm)</a:t>
                </a:r>
              </a:p>
            </c:rich>
          </c:tx>
          <c:layout>
            <c:manualLayout>
              <c:xMode val="edge"/>
              <c:yMode val="edge"/>
              <c:x val="0.36570292863003978"/>
              <c:y val="0.91390261115031757"/>
            </c:manualLayout>
          </c:layout>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596246736"/>
        <c:crosses val="autoZero"/>
        <c:auto val="1"/>
        <c:lblAlgn val="ctr"/>
        <c:lblOffset val="100"/>
        <c:noMultiLvlLbl val="0"/>
      </c:catAx>
      <c:valAx>
        <c:axId val="-1596246736"/>
        <c:scaling>
          <c:orientation val="minMax"/>
          <c:max val="50"/>
          <c:min val="0"/>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a:t>Frequency of stems (%)</a:t>
                </a:r>
              </a:p>
            </c:rich>
          </c:tx>
          <c:layout>
            <c:manualLayout>
              <c:xMode val="edge"/>
              <c:yMode val="edge"/>
              <c:x val="0"/>
              <c:y val="3.5918181363532795E-2"/>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596240752"/>
        <c:crosses val="autoZero"/>
        <c:crossBetween val="between"/>
        <c:majorUnit val="10"/>
      </c:valAx>
      <c:spPr>
        <a:noFill/>
        <a:ln>
          <a:noFill/>
        </a:ln>
        <a:effectLst/>
      </c:spPr>
    </c:plotArea>
    <c:legend>
      <c:legendPos val="b"/>
      <c:legendEntry>
        <c:idx val="1"/>
        <c:delete val="1"/>
      </c:legendEntry>
      <c:layout>
        <c:manualLayout>
          <c:xMode val="edge"/>
          <c:yMode val="edge"/>
          <c:x val="0.74310148422696287"/>
          <c:y val="6.2518129129412819E-2"/>
          <c:w val="0.25689851577303718"/>
          <c:h val="0.1639019472380184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13390272228674"/>
          <c:y val="8.2282631043737731E-2"/>
          <c:w val="0.80043232069526948"/>
          <c:h val="0.70298012325029591"/>
        </c:manualLayout>
      </c:layout>
      <c:barChart>
        <c:barDir val="col"/>
        <c:grouping val="clustered"/>
        <c:varyColors val="0"/>
        <c:ser>
          <c:idx val="0"/>
          <c:order val="0"/>
          <c:tx>
            <c:strRef>
              <c:f>Versant!$G$11</c:f>
              <c:strCache>
                <c:ptCount val="1"/>
                <c:pt idx="0">
                  <c:v>Frequency of stems </c:v>
                </c:pt>
              </c:strCache>
            </c:strRef>
          </c:tx>
          <c:spPr>
            <a:solidFill>
              <a:schemeClr val="bg1">
                <a:lumMod val="65000"/>
              </a:schemeClr>
            </a:solidFill>
            <a:ln w="12700">
              <a:solidFill>
                <a:schemeClr val="tx1"/>
              </a:solidFill>
            </a:ln>
            <a:effectLst/>
          </c:spPr>
          <c:invertIfNegative val="0"/>
          <c:cat>
            <c:strRef>
              <c:f>Versant!$F$12:$F$16</c:f>
              <c:strCache>
                <c:ptCount val="5"/>
                <c:pt idx="0">
                  <c:v>3_5</c:v>
                </c:pt>
                <c:pt idx="1">
                  <c:v>5_7</c:v>
                </c:pt>
                <c:pt idx="2">
                  <c:v>7_9</c:v>
                </c:pt>
                <c:pt idx="3">
                  <c:v>9_11</c:v>
                </c:pt>
                <c:pt idx="4">
                  <c:v>11_13</c:v>
                </c:pt>
              </c:strCache>
            </c:strRef>
          </c:cat>
          <c:val>
            <c:numRef>
              <c:f>Versant!$G$12:$G$16</c:f>
              <c:numCache>
                <c:formatCode>General</c:formatCode>
                <c:ptCount val="5"/>
                <c:pt idx="0">
                  <c:v>38</c:v>
                </c:pt>
                <c:pt idx="1">
                  <c:v>40</c:v>
                </c:pt>
                <c:pt idx="2">
                  <c:v>16</c:v>
                </c:pt>
                <c:pt idx="3">
                  <c:v>4</c:v>
                </c:pt>
                <c:pt idx="4">
                  <c:v>2</c:v>
                </c:pt>
              </c:numCache>
            </c:numRef>
          </c:val>
          <c:extLst>
            <c:ext xmlns:c16="http://schemas.microsoft.com/office/drawing/2014/chart" uri="{C3380CC4-5D6E-409C-BE32-E72D297353CC}">
              <c16:uniqueId val="{00000000-07B1-498B-8EF9-2E348B3BB3BB}"/>
            </c:ext>
          </c:extLst>
        </c:ser>
        <c:ser>
          <c:idx val="1"/>
          <c:order val="1"/>
          <c:tx>
            <c:strRef>
              <c:f>Versant!$F$11</c:f>
              <c:strCache>
                <c:ptCount val="1"/>
                <c:pt idx="0">
                  <c:v>Classe</c:v>
                </c:pt>
              </c:strCache>
            </c:strRef>
          </c:tx>
          <c:spPr>
            <a:solidFill>
              <a:schemeClr val="accent2"/>
            </a:solidFill>
            <a:ln>
              <a:noFill/>
            </a:ln>
            <a:effectLst/>
          </c:spPr>
          <c:invertIfNegative val="0"/>
          <c:cat>
            <c:strRef>
              <c:f>Versant!$F$12:$F$16</c:f>
              <c:strCache>
                <c:ptCount val="5"/>
                <c:pt idx="0">
                  <c:v>3_5</c:v>
                </c:pt>
                <c:pt idx="1">
                  <c:v>5_7</c:v>
                </c:pt>
                <c:pt idx="2">
                  <c:v>7_9</c:v>
                </c:pt>
                <c:pt idx="3">
                  <c:v>9_11</c:v>
                </c:pt>
                <c:pt idx="4">
                  <c:v>11_13</c:v>
                </c:pt>
              </c:strCache>
            </c:strRef>
          </c:cat>
          <c:val>
            <c:numRef>
              <c:f>Versant!$F$12:$F$16</c:f>
              <c:numCache>
                <c:formatCode>General</c:formatCode>
                <c:ptCount val="5"/>
                <c:pt idx="0">
                  <c:v>0</c:v>
                </c:pt>
                <c:pt idx="1">
                  <c:v>0</c:v>
                </c:pt>
                <c:pt idx="2">
                  <c:v>0</c:v>
                </c:pt>
                <c:pt idx="3">
                  <c:v>0</c:v>
                </c:pt>
                <c:pt idx="4">
                  <c:v>0</c:v>
                </c:pt>
              </c:numCache>
            </c:numRef>
          </c:val>
          <c:extLst>
            <c:ext xmlns:c16="http://schemas.microsoft.com/office/drawing/2014/chart" uri="{C3380CC4-5D6E-409C-BE32-E72D297353CC}">
              <c16:uniqueId val="{00000001-07B1-498B-8EF9-2E348B3BB3BB}"/>
            </c:ext>
          </c:extLst>
        </c:ser>
        <c:dLbls>
          <c:showLegendKey val="0"/>
          <c:showVal val="0"/>
          <c:showCatName val="0"/>
          <c:showSerName val="0"/>
          <c:showPercent val="0"/>
          <c:showBubbleSize val="0"/>
        </c:dLbls>
        <c:gapWidth val="0"/>
        <c:overlap val="100"/>
        <c:axId val="-1596245104"/>
        <c:axId val="-1596243472"/>
      </c:barChart>
      <c:catAx>
        <c:axId val="-1596245104"/>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sz="900" b="1">
                    <a:solidFill>
                      <a:sysClr val="windowText" lastClr="000000"/>
                    </a:solidFill>
                  </a:rPr>
                  <a:t>Set</a:t>
                </a:r>
                <a:r>
                  <a:rPr lang="en-AU" sz="900" b="1"/>
                  <a:t> of diameter </a:t>
                </a:r>
                <a:r>
                  <a:rPr lang="fr-FR" sz="900" b="1"/>
                  <a:t> (cm)</a:t>
                </a:r>
              </a:p>
            </c:rich>
          </c:tx>
          <c:layout>
            <c:manualLayout>
              <c:xMode val="edge"/>
              <c:yMode val="edge"/>
              <c:x val="0.33945324583192094"/>
              <c:y val="0.91390261115031757"/>
            </c:manualLayout>
          </c:layout>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596243472"/>
        <c:crosses val="autoZero"/>
        <c:auto val="1"/>
        <c:lblAlgn val="ctr"/>
        <c:lblOffset val="100"/>
        <c:noMultiLvlLbl val="0"/>
      </c:catAx>
      <c:valAx>
        <c:axId val="-1596243472"/>
        <c:scaling>
          <c:orientation val="minMax"/>
          <c:max val="50"/>
          <c:min val="0"/>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a:t>Frequency of stems (%)</a:t>
                </a:r>
              </a:p>
            </c:rich>
          </c:tx>
          <c:layout>
            <c:manualLayout>
              <c:xMode val="edge"/>
              <c:yMode val="edge"/>
              <c:x val="1.2812681766488117E-2"/>
              <c:y val="0.17729552959105918"/>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596245104"/>
        <c:crosses val="autoZero"/>
        <c:crossBetween val="between"/>
        <c:majorUnit val="10"/>
      </c:valAx>
      <c:spPr>
        <a:noFill/>
        <a:ln>
          <a:noFill/>
        </a:ln>
        <a:effectLst/>
      </c:spPr>
    </c:plotArea>
    <c:legend>
      <c:legendPos val="b"/>
      <c:legendEntry>
        <c:idx val="1"/>
        <c:delete val="1"/>
      </c:legendEntry>
      <c:layout>
        <c:manualLayout>
          <c:xMode val="edge"/>
          <c:yMode val="edge"/>
          <c:x val="0.758134538052186"/>
          <c:y val="4.4439566790213318E-2"/>
          <c:w val="0.2341611144760751"/>
          <c:h val="0.17149795231135981"/>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08848682199834"/>
          <c:y val="5.5118770531042111E-2"/>
          <c:w val="0.80468864214464919"/>
          <c:h val="0.71318857950215897"/>
        </c:manualLayout>
      </c:layout>
      <c:barChart>
        <c:barDir val="col"/>
        <c:grouping val="clustered"/>
        <c:varyColors val="0"/>
        <c:ser>
          <c:idx val="0"/>
          <c:order val="0"/>
          <c:tx>
            <c:strRef>
              <c:f>Cuvette!$H$11</c:f>
              <c:strCache>
                <c:ptCount val="1"/>
                <c:pt idx="0">
                  <c:v>Frequency of stems </c:v>
                </c:pt>
              </c:strCache>
            </c:strRef>
          </c:tx>
          <c:spPr>
            <a:solidFill>
              <a:schemeClr val="bg1">
                <a:lumMod val="65000"/>
              </a:schemeClr>
            </a:solidFill>
            <a:ln w="12700">
              <a:solidFill>
                <a:schemeClr val="tx1"/>
              </a:solidFill>
            </a:ln>
            <a:effectLst/>
          </c:spPr>
          <c:invertIfNegative val="0"/>
          <c:val>
            <c:numRef>
              <c:f>Cuvette!$H$12:$H$17</c:f>
              <c:numCache>
                <c:formatCode>General</c:formatCode>
                <c:ptCount val="6"/>
                <c:pt idx="0">
                  <c:v>14.000000000000002</c:v>
                </c:pt>
                <c:pt idx="1">
                  <c:v>42</c:v>
                </c:pt>
                <c:pt idx="2">
                  <c:v>28.000000000000004</c:v>
                </c:pt>
                <c:pt idx="3">
                  <c:v>12</c:v>
                </c:pt>
                <c:pt idx="4">
                  <c:v>2</c:v>
                </c:pt>
                <c:pt idx="5">
                  <c:v>2</c:v>
                </c:pt>
              </c:numCache>
            </c:numRef>
          </c:val>
          <c:extLst>
            <c:ext xmlns:c16="http://schemas.microsoft.com/office/drawing/2014/chart" uri="{C3380CC4-5D6E-409C-BE32-E72D297353CC}">
              <c16:uniqueId val="{00000000-00CF-4F74-9AFF-ACA4E469C1F6}"/>
            </c:ext>
          </c:extLst>
        </c:ser>
        <c:dLbls>
          <c:showLegendKey val="0"/>
          <c:showVal val="0"/>
          <c:showCatName val="0"/>
          <c:showSerName val="0"/>
          <c:showPercent val="0"/>
          <c:showBubbleSize val="0"/>
        </c:dLbls>
        <c:gapWidth val="0"/>
        <c:axId val="-1928655648"/>
        <c:axId val="-1928650208"/>
      </c:barChart>
      <c:lineChart>
        <c:grouping val="standard"/>
        <c:varyColors val="0"/>
        <c:ser>
          <c:idx val="1"/>
          <c:order val="1"/>
          <c:tx>
            <c:strRef>
              <c:f>Cuvette!$I$11</c:f>
              <c:strCache>
                <c:ptCount val="1"/>
              </c:strCache>
            </c:strRef>
          </c:tx>
          <c:spPr>
            <a:ln w="15875" cap="rnd">
              <a:solidFill>
                <a:schemeClr val="tx1"/>
              </a:solidFill>
              <a:round/>
            </a:ln>
            <a:effectLst/>
          </c:spPr>
          <c:marker>
            <c:symbol val="diamond"/>
            <c:size val="5"/>
            <c:spPr>
              <a:solidFill>
                <a:schemeClr val="tx1"/>
              </a:solidFill>
              <a:ln w="12700">
                <a:solidFill>
                  <a:schemeClr val="tx1"/>
                </a:solidFill>
              </a:ln>
              <a:effectLst/>
            </c:spPr>
          </c:marker>
          <c:cat>
            <c:strRef>
              <c:f>Cuvette!$G$12:$G$17</c:f>
              <c:strCache>
                <c:ptCount val="6"/>
                <c:pt idx="0">
                  <c:v>2_4</c:v>
                </c:pt>
                <c:pt idx="1">
                  <c:v>4_6</c:v>
                </c:pt>
                <c:pt idx="2">
                  <c:v>6_8</c:v>
                </c:pt>
                <c:pt idx="3">
                  <c:v>8_10</c:v>
                </c:pt>
                <c:pt idx="4">
                  <c:v>10_12</c:v>
                </c:pt>
                <c:pt idx="5">
                  <c:v>12_14</c:v>
                </c:pt>
              </c:strCache>
            </c:strRef>
          </c:cat>
          <c:val>
            <c:numRef>
              <c:f>Cuvette!$I$12:$I$17</c:f>
              <c:numCache>
                <c:formatCode>General</c:formatCode>
                <c:ptCount val="6"/>
              </c:numCache>
            </c:numRef>
          </c:val>
          <c:smooth val="1"/>
          <c:extLst>
            <c:ext xmlns:c16="http://schemas.microsoft.com/office/drawing/2014/chart" uri="{C3380CC4-5D6E-409C-BE32-E72D297353CC}">
              <c16:uniqueId val="{00000001-00CF-4F74-9AFF-ACA4E469C1F6}"/>
            </c:ext>
          </c:extLst>
        </c:ser>
        <c:dLbls>
          <c:showLegendKey val="0"/>
          <c:showVal val="0"/>
          <c:showCatName val="0"/>
          <c:showSerName val="0"/>
          <c:showPercent val="0"/>
          <c:showBubbleSize val="0"/>
        </c:dLbls>
        <c:marker val="1"/>
        <c:smooth val="0"/>
        <c:axId val="-1928655648"/>
        <c:axId val="-1928650208"/>
      </c:lineChart>
      <c:catAx>
        <c:axId val="-1928655648"/>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sz="900" b="1" i="0" u="none" strike="noStrike" baseline="0">
                    <a:solidFill>
                      <a:sysClr val="windowText" lastClr="000000"/>
                    </a:solidFill>
                    <a:effectLst/>
                  </a:rPr>
                  <a:t>Set of diameter </a:t>
                </a:r>
                <a:r>
                  <a:rPr lang="fr-FR" sz="900" b="1">
                    <a:solidFill>
                      <a:sysClr val="windowText" lastClr="000000"/>
                    </a:solidFill>
                  </a:rPr>
                  <a:t>(cm)</a:t>
                </a:r>
                <a:endParaRPr lang="fr-FR" sz="900" b="1" baseline="0">
                  <a:solidFill>
                    <a:sysClr val="windowText" lastClr="000000"/>
                  </a:solidFill>
                </a:endParaRPr>
              </a:p>
            </c:rich>
          </c:tx>
          <c:layout>
            <c:manualLayout>
              <c:xMode val="edge"/>
              <c:yMode val="edge"/>
              <c:x val="0.32690586774778846"/>
              <c:y val="0.90660123507747015"/>
            </c:manualLayout>
          </c:layout>
          <c:overlay val="0"/>
          <c:spPr>
            <a:noFill/>
            <a:ln>
              <a:noFill/>
            </a:ln>
            <a:effectLst/>
          </c:spPr>
        </c:title>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928650208"/>
        <c:crosses val="autoZero"/>
        <c:auto val="1"/>
        <c:lblAlgn val="ctr"/>
        <c:lblOffset val="100"/>
        <c:noMultiLvlLbl val="0"/>
      </c:catAx>
      <c:valAx>
        <c:axId val="-1928650208"/>
        <c:scaling>
          <c:orientation val="minMax"/>
          <c:max val="50"/>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i="0" baseline="0">
                    <a:effectLst/>
                  </a:rPr>
                  <a:t>Frequency of stems (%)</a:t>
                </a:r>
                <a:endParaRPr lang="fr-FR" sz="900">
                  <a:effectLst/>
                </a:endParaRPr>
              </a:p>
            </c:rich>
          </c:tx>
          <c:layout>
            <c:manualLayout>
              <c:xMode val="edge"/>
              <c:yMode val="edge"/>
              <c:x val="1.5857069685473436E-2"/>
              <c:y val="0.17640176530353061"/>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928655648"/>
        <c:crosses val="autoZero"/>
        <c:crossBetween val="between"/>
        <c:majorUnit val="10"/>
      </c:valAx>
      <c:spPr>
        <a:noFill/>
        <a:ln>
          <a:noFill/>
        </a:ln>
        <a:effectLst/>
      </c:spPr>
    </c:plotArea>
    <c:legend>
      <c:legendPos val="b"/>
      <c:legendEntry>
        <c:idx val="1"/>
        <c:delete val="1"/>
      </c:legendEntry>
      <c:layout>
        <c:manualLayout>
          <c:xMode val="edge"/>
          <c:yMode val="edge"/>
          <c:x val="0.6953094871609643"/>
          <c:y val="4.807706199745497E-2"/>
          <c:w val="0.29912331883002979"/>
          <c:h val="0.17134320474091683"/>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427454010365573"/>
          <c:y val="5.2783289941579895E-2"/>
          <c:w val="0.84249486457100409"/>
          <c:h val="0.69124300535121874"/>
        </c:manualLayout>
      </c:layout>
      <c:barChart>
        <c:barDir val="col"/>
        <c:grouping val="clustered"/>
        <c:varyColors val="0"/>
        <c:ser>
          <c:idx val="0"/>
          <c:order val="0"/>
          <c:tx>
            <c:strRef>
              <c:f>Global_hauteur!$F$1</c:f>
              <c:strCache>
                <c:ptCount val="1"/>
                <c:pt idx="0">
                  <c:v>Frequency of stems </c:v>
                </c:pt>
              </c:strCache>
            </c:strRef>
          </c:tx>
          <c:spPr>
            <a:solidFill>
              <a:schemeClr val="bg1">
                <a:lumMod val="65000"/>
              </a:schemeClr>
            </a:solidFill>
            <a:ln w="12700">
              <a:solidFill>
                <a:sysClr val="windowText" lastClr="000000"/>
              </a:solidFill>
            </a:ln>
            <a:effectLst/>
          </c:spPr>
          <c:invertIfNegative val="0"/>
          <c:cat>
            <c:strRef>
              <c:f>Global_hauteur!$D$2:$D$9</c:f>
              <c:strCache>
                <c:ptCount val="8"/>
                <c:pt idx="0">
                  <c:v>3_4</c:v>
                </c:pt>
                <c:pt idx="1">
                  <c:v>4_5</c:v>
                </c:pt>
                <c:pt idx="2">
                  <c:v>5_6</c:v>
                </c:pt>
                <c:pt idx="3">
                  <c:v>6_7</c:v>
                </c:pt>
                <c:pt idx="4">
                  <c:v>7_8</c:v>
                </c:pt>
                <c:pt idx="5">
                  <c:v>8_9</c:v>
                </c:pt>
                <c:pt idx="6">
                  <c:v>9_10</c:v>
                </c:pt>
                <c:pt idx="7">
                  <c:v>10_11</c:v>
                </c:pt>
              </c:strCache>
            </c:strRef>
          </c:cat>
          <c:val>
            <c:numRef>
              <c:f>Global_hauteur!$F$2:$F$9</c:f>
              <c:numCache>
                <c:formatCode>General</c:formatCode>
                <c:ptCount val="8"/>
                <c:pt idx="0">
                  <c:v>3.3333333333333335</c:v>
                </c:pt>
                <c:pt idx="1">
                  <c:v>11.333333333333332</c:v>
                </c:pt>
                <c:pt idx="2">
                  <c:v>17.333333333333336</c:v>
                </c:pt>
                <c:pt idx="3">
                  <c:v>28.666666666666668</c:v>
                </c:pt>
                <c:pt idx="4">
                  <c:v>18.666666666666668</c:v>
                </c:pt>
                <c:pt idx="5">
                  <c:v>10.666666666666668</c:v>
                </c:pt>
                <c:pt idx="6">
                  <c:v>8.6666666666666679</c:v>
                </c:pt>
                <c:pt idx="7">
                  <c:v>1.3333333333333335</c:v>
                </c:pt>
              </c:numCache>
            </c:numRef>
          </c:val>
          <c:extLst>
            <c:ext xmlns:c16="http://schemas.microsoft.com/office/drawing/2014/chart" uri="{C3380CC4-5D6E-409C-BE32-E72D297353CC}">
              <c16:uniqueId val="{00000000-6A27-4F52-8A09-3F593483C5CF}"/>
            </c:ext>
          </c:extLst>
        </c:ser>
        <c:ser>
          <c:idx val="1"/>
          <c:order val="1"/>
          <c:tx>
            <c:strRef>
              <c:f>Global_hauteur!$D$1</c:f>
              <c:strCache>
                <c:ptCount val="1"/>
                <c:pt idx="0">
                  <c:v>Classe de hauteur</c:v>
                </c:pt>
              </c:strCache>
            </c:strRef>
          </c:tx>
          <c:spPr>
            <a:solidFill>
              <a:schemeClr val="accent2"/>
            </a:solidFill>
            <a:ln>
              <a:noFill/>
            </a:ln>
            <a:effectLst/>
          </c:spPr>
          <c:invertIfNegative val="0"/>
          <c:cat>
            <c:strRef>
              <c:f>Global_hauteur!$D$2:$D$9</c:f>
              <c:strCache>
                <c:ptCount val="8"/>
                <c:pt idx="0">
                  <c:v>3_4</c:v>
                </c:pt>
                <c:pt idx="1">
                  <c:v>4_5</c:v>
                </c:pt>
                <c:pt idx="2">
                  <c:v>5_6</c:v>
                </c:pt>
                <c:pt idx="3">
                  <c:v>6_7</c:v>
                </c:pt>
                <c:pt idx="4">
                  <c:v>7_8</c:v>
                </c:pt>
                <c:pt idx="5">
                  <c:v>8_9</c:v>
                </c:pt>
                <c:pt idx="6">
                  <c:v>9_10</c:v>
                </c:pt>
                <c:pt idx="7">
                  <c:v>10_11</c:v>
                </c:pt>
              </c:strCache>
            </c:strRef>
          </c:cat>
          <c:val>
            <c:numRef>
              <c:f>Global_hauteur!$D$2:$D$9</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6A27-4F52-8A09-3F593483C5CF}"/>
            </c:ext>
          </c:extLst>
        </c:ser>
        <c:dLbls>
          <c:showLegendKey val="0"/>
          <c:showVal val="0"/>
          <c:showCatName val="0"/>
          <c:showSerName val="0"/>
          <c:showPercent val="0"/>
          <c:showBubbleSize val="0"/>
        </c:dLbls>
        <c:gapWidth val="0"/>
        <c:overlap val="100"/>
        <c:axId val="1262888240"/>
        <c:axId val="1262893136"/>
      </c:barChart>
      <c:catAx>
        <c:axId val="1262888240"/>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GB" sz="900" b="1" i="0" u="none" strike="noStrike" baseline="0">
                    <a:effectLst/>
                  </a:rPr>
                  <a:t>Height class </a:t>
                </a:r>
                <a:r>
                  <a:rPr lang="fr-FR" sz="900" b="1"/>
                  <a:t>(m)</a:t>
                </a:r>
              </a:p>
            </c:rich>
          </c:tx>
          <c:layout>
            <c:manualLayout>
              <c:xMode val="edge"/>
              <c:yMode val="edge"/>
              <c:x val="0.45102101763189195"/>
              <c:y val="0.90776736202958508"/>
            </c:manualLayout>
          </c:layout>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93136"/>
        <c:crosses val="autoZero"/>
        <c:auto val="1"/>
        <c:lblAlgn val="ctr"/>
        <c:lblOffset val="100"/>
        <c:noMultiLvlLbl val="0"/>
      </c:catAx>
      <c:valAx>
        <c:axId val="1262893136"/>
        <c:scaling>
          <c:orientation val="minMax"/>
          <c:max val="100"/>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a:t>Frequency of stems (%)</a:t>
                </a:r>
              </a:p>
            </c:rich>
          </c:tx>
          <c:layout>
            <c:manualLayout>
              <c:xMode val="edge"/>
              <c:yMode val="edge"/>
              <c:x val="3.3218677587672748E-3"/>
              <c:y val="1.6960529898476878E-2"/>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88240"/>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Entry>
      <c:legendEntry>
        <c:idx val="1"/>
        <c:delete val="1"/>
      </c:legendEntry>
      <c:layout>
        <c:manualLayout>
          <c:xMode val="edge"/>
          <c:yMode val="edge"/>
          <c:x val="0.63218904683894384"/>
          <c:y val="2.8938813840930427E-2"/>
          <c:w val="0.36285190861209465"/>
          <c:h val="0.1651937385737862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964384474710551"/>
          <c:y val="5.6151097498723837E-2"/>
          <c:w val="0.81872360041016379"/>
          <c:h val="0.68508599518475199"/>
        </c:manualLayout>
      </c:layout>
      <c:barChart>
        <c:barDir val="col"/>
        <c:grouping val="clustered"/>
        <c:varyColors val="0"/>
        <c:ser>
          <c:idx val="0"/>
          <c:order val="0"/>
          <c:tx>
            <c:strRef>
              <c:f>'Replat dunaire'!$V$15</c:f>
              <c:strCache>
                <c:ptCount val="1"/>
                <c:pt idx="0">
                  <c:v>Frequency of stems </c:v>
                </c:pt>
              </c:strCache>
            </c:strRef>
          </c:tx>
          <c:spPr>
            <a:solidFill>
              <a:schemeClr val="bg1">
                <a:lumMod val="65000"/>
              </a:schemeClr>
            </a:solidFill>
            <a:ln w="12700">
              <a:solidFill>
                <a:schemeClr val="tx1"/>
              </a:solidFill>
            </a:ln>
            <a:effectLst/>
          </c:spPr>
          <c:invertIfNegative val="0"/>
          <c:cat>
            <c:strRef>
              <c:f>'Replat dunaire'!$U$16:$U$23</c:f>
              <c:strCache>
                <c:ptCount val="8"/>
                <c:pt idx="0">
                  <c:v>3_4</c:v>
                </c:pt>
                <c:pt idx="1">
                  <c:v>4_5</c:v>
                </c:pt>
                <c:pt idx="2">
                  <c:v>5_6</c:v>
                </c:pt>
                <c:pt idx="3">
                  <c:v>6_7</c:v>
                </c:pt>
                <c:pt idx="4">
                  <c:v>7_8</c:v>
                </c:pt>
                <c:pt idx="5">
                  <c:v>8_9</c:v>
                </c:pt>
                <c:pt idx="6">
                  <c:v>9_10</c:v>
                </c:pt>
                <c:pt idx="7">
                  <c:v>10_11</c:v>
                </c:pt>
              </c:strCache>
            </c:strRef>
          </c:cat>
          <c:val>
            <c:numRef>
              <c:f>'Replat dunaire'!$V$16:$V$23</c:f>
              <c:numCache>
                <c:formatCode>General</c:formatCode>
                <c:ptCount val="8"/>
                <c:pt idx="0">
                  <c:v>6</c:v>
                </c:pt>
                <c:pt idx="1">
                  <c:v>14.000000000000002</c:v>
                </c:pt>
                <c:pt idx="2">
                  <c:v>6</c:v>
                </c:pt>
                <c:pt idx="3">
                  <c:v>26</c:v>
                </c:pt>
                <c:pt idx="4">
                  <c:v>14.000000000000002</c:v>
                </c:pt>
                <c:pt idx="5">
                  <c:v>18</c:v>
                </c:pt>
                <c:pt idx="6">
                  <c:v>14.000000000000002</c:v>
                </c:pt>
                <c:pt idx="7">
                  <c:v>2</c:v>
                </c:pt>
              </c:numCache>
            </c:numRef>
          </c:val>
          <c:extLst>
            <c:ext xmlns:c16="http://schemas.microsoft.com/office/drawing/2014/chart" uri="{C3380CC4-5D6E-409C-BE32-E72D297353CC}">
              <c16:uniqueId val="{00000000-4575-453A-A998-6425B0227AD5}"/>
            </c:ext>
          </c:extLst>
        </c:ser>
        <c:ser>
          <c:idx val="1"/>
          <c:order val="1"/>
          <c:tx>
            <c:strRef>
              <c:f>'Replat dunaire'!$U$15</c:f>
              <c:strCache>
                <c:ptCount val="1"/>
                <c:pt idx="0">
                  <c:v>Classe de diamètre (cm)</c:v>
                </c:pt>
              </c:strCache>
            </c:strRef>
          </c:tx>
          <c:spPr>
            <a:solidFill>
              <a:schemeClr val="accent2"/>
            </a:solidFill>
            <a:ln>
              <a:noFill/>
            </a:ln>
            <a:effectLst/>
          </c:spPr>
          <c:invertIfNegative val="0"/>
          <c:cat>
            <c:strRef>
              <c:f>'Replat dunaire'!$U$16:$U$23</c:f>
              <c:strCache>
                <c:ptCount val="8"/>
                <c:pt idx="0">
                  <c:v>3_4</c:v>
                </c:pt>
                <c:pt idx="1">
                  <c:v>4_5</c:v>
                </c:pt>
                <c:pt idx="2">
                  <c:v>5_6</c:v>
                </c:pt>
                <c:pt idx="3">
                  <c:v>6_7</c:v>
                </c:pt>
                <c:pt idx="4">
                  <c:v>7_8</c:v>
                </c:pt>
                <c:pt idx="5">
                  <c:v>8_9</c:v>
                </c:pt>
                <c:pt idx="6">
                  <c:v>9_10</c:v>
                </c:pt>
                <c:pt idx="7">
                  <c:v>10_11</c:v>
                </c:pt>
              </c:strCache>
            </c:strRef>
          </c:cat>
          <c:val>
            <c:numRef>
              <c:f>'Replat dunaire'!$U$16:$U$23</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4575-453A-A998-6425B0227AD5}"/>
            </c:ext>
          </c:extLst>
        </c:ser>
        <c:dLbls>
          <c:showLegendKey val="0"/>
          <c:showVal val="0"/>
          <c:showCatName val="0"/>
          <c:showSerName val="0"/>
          <c:showPercent val="0"/>
          <c:showBubbleSize val="0"/>
        </c:dLbls>
        <c:gapWidth val="0"/>
        <c:overlap val="100"/>
        <c:axId val="1262864848"/>
        <c:axId val="1262865392"/>
      </c:barChart>
      <c:catAx>
        <c:axId val="1262864848"/>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GB" sz="900" b="1" i="0" u="none" strike="noStrike" baseline="0">
                    <a:effectLst/>
                  </a:rPr>
                  <a:t>Height class </a:t>
                </a:r>
                <a:r>
                  <a:rPr lang="fr-FR" sz="900" b="1"/>
                  <a:t>(m)</a:t>
                </a:r>
              </a:p>
            </c:rich>
          </c:tx>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65392"/>
        <c:crosses val="autoZero"/>
        <c:auto val="1"/>
        <c:lblAlgn val="ctr"/>
        <c:lblOffset val="100"/>
        <c:noMultiLvlLbl val="0"/>
      </c:catAx>
      <c:valAx>
        <c:axId val="1262865392"/>
        <c:scaling>
          <c:orientation val="minMax"/>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a:t>Frequency of stems (%)</a:t>
                </a:r>
              </a:p>
            </c:rich>
          </c:tx>
          <c:layout>
            <c:manualLayout>
              <c:xMode val="edge"/>
              <c:yMode val="edge"/>
              <c:x val="7.1492937693703393E-3"/>
              <c:y val="0.13718170561341125"/>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64848"/>
        <c:crosses val="autoZero"/>
        <c:crossBetween val="between"/>
      </c:valAx>
      <c:spPr>
        <a:noFill/>
        <a:ln>
          <a:noFill/>
        </a:ln>
        <a:effectLst/>
      </c:spPr>
    </c:plotArea>
    <c:legend>
      <c:legendPos val="r"/>
      <c:legendEntry>
        <c:idx val="1"/>
        <c:delete val="1"/>
      </c:legendEntry>
      <c:layout>
        <c:manualLayout>
          <c:xMode val="edge"/>
          <c:yMode val="edge"/>
          <c:x val="0.64203422201772731"/>
          <c:y val="3.3617101673158886E-2"/>
          <c:w val="0.35220307494639247"/>
          <c:h val="0.1296017170901110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398089495432216"/>
          <c:y val="5.0925925925925923E-2"/>
          <c:w val="0.77886364000833908"/>
          <c:h val="0.6807614405247393"/>
        </c:manualLayout>
      </c:layout>
      <c:barChart>
        <c:barDir val="col"/>
        <c:grouping val="clustered"/>
        <c:varyColors val="0"/>
        <c:ser>
          <c:idx val="0"/>
          <c:order val="0"/>
          <c:tx>
            <c:strRef>
              <c:f>Versant!$AC$17</c:f>
              <c:strCache>
                <c:ptCount val="1"/>
                <c:pt idx="0">
                  <c:v>Frequency of stems </c:v>
                </c:pt>
              </c:strCache>
            </c:strRef>
          </c:tx>
          <c:spPr>
            <a:solidFill>
              <a:schemeClr val="bg1">
                <a:lumMod val="65000"/>
              </a:schemeClr>
            </a:solidFill>
            <a:ln w="12700">
              <a:solidFill>
                <a:schemeClr val="tx1"/>
              </a:solidFill>
            </a:ln>
            <a:effectLst/>
          </c:spPr>
          <c:invertIfNegative val="0"/>
          <c:cat>
            <c:strRef>
              <c:f>Versant!$AB$18:$AB$25</c:f>
              <c:strCache>
                <c:ptCount val="8"/>
                <c:pt idx="0">
                  <c:v>3_4</c:v>
                </c:pt>
                <c:pt idx="1">
                  <c:v>4_5</c:v>
                </c:pt>
                <c:pt idx="2">
                  <c:v>5_6</c:v>
                </c:pt>
                <c:pt idx="3">
                  <c:v>6_7</c:v>
                </c:pt>
                <c:pt idx="4">
                  <c:v>7_8</c:v>
                </c:pt>
                <c:pt idx="5">
                  <c:v>8_9</c:v>
                </c:pt>
                <c:pt idx="6">
                  <c:v>9_10</c:v>
                </c:pt>
                <c:pt idx="7">
                  <c:v>10_11</c:v>
                </c:pt>
              </c:strCache>
            </c:strRef>
          </c:cat>
          <c:val>
            <c:numRef>
              <c:f>Versant!$AC$18:$AC$25</c:f>
              <c:numCache>
                <c:formatCode>General</c:formatCode>
                <c:ptCount val="8"/>
                <c:pt idx="0">
                  <c:v>6</c:v>
                </c:pt>
                <c:pt idx="1">
                  <c:v>14.000000000000002</c:v>
                </c:pt>
                <c:pt idx="2">
                  <c:v>6</c:v>
                </c:pt>
                <c:pt idx="3">
                  <c:v>26</c:v>
                </c:pt>
                <c:pt idx="4">
                  <c:v>14.000000000000002</c:v>
                </c:pt>
                <c:pt idx="5">
                  <c:v>18</c:v>
                </c:pt>
                <c:pt idx="6">
                  <c:v>14.000000000000002</c:v>
                </c:pt>
                <c:pt idx="7">
                  <c:v>2</c:v>
                </c:pt>
              </c:numCache>
            </c:numRef>
          </c:val>
          <c:extLst>
            <c:ext xmlns:c16="http://schemas.microsoft.com/office/drawing/2014/chart" uri="{C3380CC4-5D6E-409C-BE32-E72D297353CC}">
              <c16:uniqueId val="{00000000-856F-43FD-A860-B37AF2F14557}"/>
            </c:ext>
          </c:extLst>
        </c:ser>
        <c:ser>
          <c:idx val="1"/>
          <c:order val="1"/>
          <c:tx>
            <c:strRef>
              <c:f>Versant!$AB$17</c:f>
              <c:strCache>
                <c:ptCount val="1"/>
                <c:pt idx="0">
                  <c:v>Classe</c:v>
                </c:pt>
              </c:strCache>
            </c:strRef>
          </c:tx>
          <c:spPr>
            <a:solidFill>
              <a:schemeClr val="accent2"/>
            </a:solidFill>
            <a:ln>
              <a:noFill/>
            </a:ln>
            <a:effectLst/>
          </c:spPr>
          <c:invertIfNegative val="0"/>
          <c:cat>
            <c:strRef>
              <c:f>Versant!$AB$18:$AB$25</c:f>
              <c:strCache>
                <c:ptCount val="8"/>
                <c:pt idx="0">
                  <c:v>3_4</c:v>
                </c:pt>
                <c:pt idx="1">
                  <c:v>4_5</c:v>
                </c:pt>
                <c:pt idx="2">
                  <c:v>5_6</c:v>
                </c:pt>
                <c:pt idx="3">
                  <c:v>6_7</c:v>
                </c:pt>
                <c:pt idx="4">
                  <c:v>7_8</c:v>
                </c:pt>
                <c:pt idx="5">
                  <c:v>8_9</c:v>
                </c:pt>
                <c:pt idx="6">
                  <c:v>9_10</c:v>
                </c:pt>
                <c:pt idx="7">
                  <c:v>10_11</c:v>
                </c:pt>
              </c:strCache>
            </c:strRef>
          </c:cat>
          <c:val>
            <c:numRef>
              <c:f>Versant!$AB$18:$AB$25</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856F-43FD-A860-B37AF2F14557}"/>
            </c:ext>
          </c:extLst>
        </c:ser>
        <c:dLbls>
          <c:showLegendKey val="0"/>
          <c:showVal val="0"/>
          <c:showCatName val="0"/>
          <c:showSerName val="0"/>
          <c:showPercent val="0"/>
          <c:showBubbleSize val="0"/>
        </c:dLbls>
        <c:gapWidth val="0"/>
        <c:overlap val="100"/>
        <c:axId val="1262877904"/>
        <c:axId val="1262877360"/>
      </c:barChart>
      <c:catAx>
        <c:axId val="1262877904"/>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GB" sz="900" b="1" i="0" u="none" strike="noStrike" baseline="0">
                    <a:effectLst/>
                  </a:rPr>
                  <a:t>Height class </a:t>
                </a:r>
                <a:r>
                  <a:rPr lang="fr-FR" sz="900" b="1"/>
                  <a:t>(m)</a:t>
                </a:r>
              </a:p>
            </c:rich>
          </c:tx>
          <c:overlay val="0"/>
          <c:spPr>
            <a:noFill/>
            <a:ln>
              <a:noFill/>
            </a:ln>
            <a:effectLst/>
          </c:spPr>
        </c:title>
        <c:numFmt formatCode="General" sourceLinked="1"/>
        <c:majorTickMark val="none"/>
        <c:minorTickMark val="none"/>
        <c:tickLblPos val="nextTo"/>
        <c:spPr>
          <a:noFill/>
          <a:ln w="9525" cap="flat" cmpd="sng" algn="ctr">
            <a:solidFill>
              <a:prstClr val="black"/>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77360"/>
        <c:crosses val="autoZero"/>
        <c:auto val="1"/>
        <c:lblAlgn val="ctr"/>
        <c:lblOffset val="100"/>
        <c:noMultiLvlLbl val="0"/>
      </c:catAx>
      <c:valAx>
        <c:axId val="1262877360"/>
        <c:scaling>
          <c:orientation val="minMax"/>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a:t>Frequency of stems (%)</a:t>
                </a:r>
              </a:p>
            </c:rich>
          </c:tx>
          <c:layout>
            <c:manualLayout>
              <c:xMode val="edge"/>
              <c:yMode val="edge"/>
              <c:x val="1.7935045881117124E-2"/>
              <c:y val="0.17418283274066551"/>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77904"/>
        <c:crosses val="autoZero"/>
        <c:crossBetween val="between"/>
      </c:valAx>
      <c:spPr>
        <a:noFill/>
        <a:ln>
          <a:noFill/>
        </a:ln>
        <a:effectLst/>
      </c:spPr>
    </c:plotArea>
    <c:legend>
      <c:legendPos val="r"/>
      <c:legendEntry>
        <c:idx val="1"/>
        <c:delete val="1"/>
      </c:legendEntry>
      <c:layout>
        <c:manualLayout>
          <c:xMode val="edge"/>
          <c:yMode val="edge"/>
          <c:x val="0.66230048696277111"/>
          <c:y val="4.5098050111414274E-2"/>
          <c:w val="0.33152172169924787"/>
          <c:h val="0.1398110075444244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959499187927879"/>
          <c:y val="5.0925925925925923E-2"/>
          <c:w val="0.77429534754630869"/>
          <c:h val="0.68566231835051028"/>
        </c:manualLayout>
      </c:layout>
      <c:barChart>
        <c:barDir val="col"/>
        <c:grouping val="clustered"/>
        <c:varyColors val="0"/>
        <c:ser>
          <c:idx val="0"/>
          <c:order val="0"/>
          <c:tx>
            <c:strRef>
              <c:f>Cuvette!$Z$15</c:f>
              <c:strCache>
                <c:ptCount val="1"/>
                <c:pt idx="0">
                  <c:v>Frequency of stems </c:v>
                </c:pt>
              </c:strCache>
            </c:strRef>
          </c:tx>
          <c:spPr>
            <a:solidFill>
              <a:schemeClr val="bg1">
                <a:lumMod val="65000"/>
              </a:schemeClr>
            </a:solidFill>
            <a:ln w="12700">
              <a:solidFill>
                <a:schemeClr val="tx1"/>
              </a:solidFill>
            </a:ln>
            <a:effectLst/>
          </c:spPr>
          <c:invertIfNegative val="0"/>
          <c:cat>
            <c:strRef>
              <c:f>Cuvette!$Y$16:$Y$23</c:f>
              <c:strCache>
                <c:ptCount val="8"/>
                <c:pt idx="0">
                  <c:v>3_4</c:v>
                </c:pt>
                <c:pt idx="1">
                  <c:v>4_5</c:v>
                </c:pt>
                <c:pt idx="2">
                  <c:v>5_6</c:v>
                </c:pt>
                <c:pt idx="3">
                  <c:v>6_7</c:v>
                </c:pt>
                <c:pt idx="4">
                  <c:v>7_8</c:v>
                </c:pt>
                <c:pt idx="5">
                  <c:v>8_9</c:v>
                </c:pt>
                <c:pt idx="6">
                  <c:v>9_10</c:v>
                </c:pt>
                <c:pt idx="7">
                  <c:v>10_11</c:v>
                </c:pt>
              </c:strCache>
            </c:strRef>
          </c:cat>
          <c:val>
            <c:numRef>
              <c:f>Cuvette!$Z$16:$Z$23</c:f>
              <c:numCache>
                <c:formatCode>General</c:formatCode>
                <c:ptCount val="8"/>
                <c:pt idx="0">
                  <c:v>6</c:v>
                </c:pt>
                <c:pt idx="1">
                  <c:v>14.000000000000002</c:v>
                </c:pt>
                <c:pt idx="2">
                  <c:v>6</c:v>
                </c:pt>
                <c:pt idx="3">
                  <c:v>26</c:v>
                </c:pt>
                <c:pt idx="4">
                  <c:v>14.000000000000002</c:v>
                </c:pt>
                <c:pt idx="5">
                  <c:v>18</c:v>
                </c:pt>
                <c:pt idx="6">
                  <c:v>14.000000000000002</c:v>
                </c:pt>
                <c:pt idx="7">
                  <c:v>2</c:v>
                </c:pt>
              </c:numCache>
            </c:numRef>
          </c:val>
          <c:extLst>
            <c:ext xmlns:c16="http://schemas.microsoft.com/office/drawing/2014/chart" uri="{C3380CC4-5D6E-409C-BE32-E72D297353CC}">
              <c16:uniqueId val="{00000000-2507-402C-B058-1FB706D4D789}"/>
            </c:ext>
          </c:extLst>
        </c:ser>
        <c:ser>
          <c:idx val="1"/>
          <c:order val="1"/>
          <c:tx>
            <c:strRef>
              <c:f>Cuvette!$Y$15</c:f>
              <c:strCache>
                <c:ptCount val="1"/>
                <c:pt idx="0">
                  <c:v>Classe</c:v>
                </c:pt>
              </c:strCache>
            </c:strRef>
          </c:tx>
          <c:spPr>
            <a:solidFill>
              <a:schemeClr val="accent2"/>
            </a:solidFill>
            <a:ln>
              <a:noFill/>
            </a:ln>
            <a:effectLst/>
          </c:spPr>
          <c:invertIfNegative val="0"/>
          <c:cat>
            <c:strRef>
              <c:f>Cuvette!$Y$16:$Y$23</c:f>
              <c:strCache>
                <c:ptCount val="8"/>
                <c:pt idx="0">
                  <c:v>3_4</c:v>
                </c:pt>
                <c:pt idx="1">
                  <c:v>4_5</c:v>
                </c:pt>
                <c:pt idx="2">
                  <c:v>5_6</c:v>
                </c:pt>
                <c:pt idx="3">
                  <c:v>6_7</c:v>
                </c:pt>
                <c:pt idx="4">
                  <c:v>7_8</c:v>
                </c:pt>
                <c:pt idx="5">
                  <c:v>8_9</c:v>
                </c:pt>
                <c:pt idx="6">
                  <c:v>9_10</c:v>
                </c:pt>
                <c:pt idx="7">
                  <c:v>10_11</c:v>
                </c:pt>
              </c:strCache>
            </c:strRef>
          </c:cat>
          <c:val>
            <c:numRef>
              <c:f>Cuvette!$Y$16:$Y$23</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2507-402C-B058-1FB706D4D789}"/>
            </c:ext>
          </c:extLst>
        </c:ser>
        <c:dLbls>
          <c:showLegendKey val="0"/>
          <c:showVal val="0"/>
          <c:showCatName val="0"/>
          <c:showSerName val="0"/>
          <c:showPercent val="0"/>
          <c:showBubbleSize val="0"/>
        </c:dLbls>
        <c:gapWidth val="0"/>
        <c:overlap val="100"/>
        <c:axId val="1262865936"/>
        <c:axId val="1262886064"/>
      </c:barChart>
      <c:catAx>
        <c:axId val="1262865936"/>
        <c:scaling>
          <c:orientation val="minMax"/>
        </c:scaling>
        <c:delete val="0"/>
        <c:axPos val="b"/>
        <c:title>
          <c:tx>
            <c:rich>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GB" sz="900" b="1" i="0" u="none" strike="noStrike" baseline="0">
                    <a:effectLst/>
                  </a:rPr>
                  <a:t>Height class </a:t>
                </a:r>
                <a:r>
                  <a:rPr lang="fr-FR" sz="900" b="1"/>
                  <a:t>(m)</a:t>
                </a:r>
              </a:p>
            </c:rich>
          </c:tx>
          <c:overlay val="0"/>
          <c:spPr>
            <a:noFill/>
            <a:ln>
              <a:noFill/>
            </a:ln>
            <a:effectLst/>
          </c:spPr>
        </c:title>
        <c:numFmt formatCode="General" sourceLinked="1"/>
        <c:majorTickMark val="none"/>
        <c:minorTickMark val="none"/>
        <c:tickLblPos val="nextTo"/>
        <c:spPr>
          <a:noFill/>
          <a:ln w="9525" cap="flat" cmpd="sng" algn="ctr">
            <a:solidFill>
              <a:prstClr val="black"/>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86064"/>
        <c:crosses val="autoZero"/>
        <c:auto val="1"/>
        <c:lblAlgn val="ctr"/>
        <c:lblOffset val="100"/>
        <c:noMultiLvlLbl val="0"/>
      </c:catAx>
      <c:valAx>
        <c:axId val="1262886064"/>
        <c:scaling>
          <c:orientation val="minMax"/>
        </c:scaling>
        <c:delete val="0"/>
        <c:axPos val="l"/>
        <c:title>
          <c:tx>
            <c:rich>
              <a:bodyPr rot="-54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sz="900" b="1" i="0" baseline="0">
                    <a:effectLst/>
                  </a:rPr>
                  <a:t>Frequency of stems (%)</a:t>
                </a:r>
                <a:endParaRPr lang="fr-FR" sz="900" b="1">
                  <a:effectLst/>
                </a:endParaRPr>
              </a:p>
            </c:rich>
          </c:tx>
          <c:layout>
            <c:manualLayout>
              <c:xMode val="edge"/>
              <c:yMode val="edge"/>
              <c:x val="1.2755037373360303E-2"/>
              <c:y val="0.12434713931927864"/>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65936"/>
        <c:crosses val="autoZero"/>
        <c:crossBetween val="between"/>
      </c:valAx>
      <c:spPr>
        <a:noFill/>
        <a:ln>
          <a:noFill/>
        </a:ln>
        <a:effectLst/>
      </c:spPr>
    </c:plotArea>
    <c:legend>
      <c:legendPos val="r"/>
      <c:legendEntry>
        <c:idx val="1"/>
        <c:delete val="1"/>
      </c:legendEntry>
      <c:layout>
        <c:manualLayout>
          <c:xMode val="edge"/>
          <c:yMode val="edge"/>
          <c:x val="0.64633810520101753"/>
          <c:y val="3.3829372245900463E-2"/>
          <c:w val="0.34812004618496556"/>
          <c:h val="0.1716505363179848"/>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401597026513864"/>
          <c:y val="4.8511576626240352E-2"/>
          <c:w val="0.83187219343216245"/>
          <c:h val="0.82763875022788636"/>
        </c:manualLayout>
      </c:layout>
      <c:barChart>
        <c:barDir val="col"/>
        <c:grouping val="clustered"/>
        <c:varyColors val="0"/>
        <c:ser>
          <c:idx val="0"/>
          <c:order val="0"/>
          <c:tx>
            <c:strRef>
              <c:f>Etat_graines!$AD$1</c:f>
              <c:strCache>
                <c:ptCount val="1"/>
                <c:pt idx="0">
                  <c:v> Healthy seeds /100 seeds</c:v>
                </c:pt>
              </c:strCache>
            </c:strRef>
          </c:tx>
          <c:spPr>
            <a:solidFill>
              <a:schemeClr val="accent1"/>
            </a:solidFill>
            <a:ln>
              <a:noFill/>
            </a:ln>
            <a:effectLst/>
          </c:spPr>
          <c:invertIfNegative val="0"/>
          <c:errBars>
            <c:errBarType val="plus"/>
            <c:errValType val="cust"/>
            <c:noEndCap val="0"/>
            <c:plus>
              <c:numRef>
                <c:f>Etat_graines!$AE$2:$AE$4</c:f>
                <c:numCache>
                  <c:formatCode>General</c:formatCode>
                  <c:ptCount val="3"/>
                  <c:pt idx="0">
                    <c:v>17.73</c:v>
                  </c:pt>
                  <c:pt idx="1">
                    <c:v>18.21</c:v>
                  </c:pt>
                  <c:pt idx="2">
                    <c:v>14.01</c:v>
                  </c:pt>
                </c:numCache>
              </c:numRef>
            </c:plus>
            <c:minus>
              <c:numLit>
                <c:formatCode>General</c:formatCode>
                <c:ptCount val="1"/>
                <c:pt idx="0">
                  <c:v>1</c:v>
                </c:pt>
              </c:numLit>
            </c:minus>
            <c:spPr>
              <a:noFill/>
              <a:ln w="9525" cap="flat" cmpd="sng" algn="ctr">
                <a:solidFill>
                  <a:schemeClr val="tx1">
                    <a:lumMod val="65000"/>
                    <a:lumOff val="35000"/>
                  </a:schemeClr>
                </a:solidFill>
                <a:round/>
              </a:ln>
              <a:effectLst/>
            </c:spPr>
          </c:errBars>
          <c:cat>
            <c:strRef>
              <c:f>Etat_graines!$AC$2:$AC$4</c:f>
              <c:strCache>
                <c:ptCount val="3"/>
                <c:pt idx="0">
                  <c:v>Basin</c:v>
                </c:pt>
                <c:pt idx="1">
                  <c:v>Slope</c:v>
                </c:pt>
                <c:pt idx="2">
                  <c:v>Flat dune</c:v>
                </c:pt>
              </c:strCache>
            </c:strRef>
          </c:cat>
          <c:val>
            <c:numRef>
              <c:f>Etat_graines!$AD$2:$AD$4</c:f>
              <c:numCache>
                <c:formatCode>General</c:formatCode>
                <c:ptCount val="3"/>
                <c:pt idx="0">
                  <c:v>35.130000000000003</c:v>
                </c:pt>
                <c:pt idx="1">
                  <c:v>40.03</c:v>
                </c:pt>
                <c:pt idx="2">
                  <c:v>38.47</c:v>
                </c:pt>
              </c:numCache>
            </c:numRef>
          </c:val>
          <c:extLst>
            <c:ext xmlns:c16="http://schemas.microsoft.com/office/drawing/2014/chart" uri="{C3380CC4-5D6E-409C-BE32-E72D297353CC}">
              <c16:uniqueId val="{00000000-428F-4F48-9C9B-779F5AB0FD03}"/>
            </c:ext>
          </c:extLst>
        </c:ser>
        <c:ser>
          <c:idx val="1"/>
          <c:order val="1"/>
          <c:tx>
            <c:strRef>
              <c:f>Etat_graines!$AF$1</c:f>
              <c:strCache>
                <c:ptCount val="1"/>
                <c:pt idx="0">
                  <c:v>Defective seeds /100 seeds</c:v>
                </c:pt>
              </c:strCache>
            </c:strRef>
          </c:tx>
          <c:spPr>
            <a:solidFill>
              <a:schemeClr val="accent2"/>
            </a:solidFill>
            <a:ln>
              <a:noFill/>
            </a:ln>
            <a:effectLst/>
          </c:spPr>
          <c:invertIfNegative val="0"/>
          <c:errBars>
            <c:errBarType val="plus"/>
            <c:errValType val="cust"/>
            <c:noEndCap val="0"/>
            <c:plus>
              <c:numRef>
                <c:f>Etat_graines!$AG$2:$AG$4</c:f>
                <c:numCache>
                  <c:formatCode>General</c:formatCode>
                  <c:ptCount val="3"/>
                  <c:pt idx="0">
                    <c:v>19.22</c:v>
                  </c:pt>
                  <c:pt idx="1">
                    <c:v>22.16</c:v>
                  </c:pt>
                  <c:pt idx="2">
                    <c:v>14.83</c:v>
                  </c:pt>
                </c:numCache>
              </c:numRef>
            </c:plus>
            <c:minus>
              <c:numLit>
                <c:formatCode>General</c:formatCode>
                <c:ptCount val="1"/>
                <c:pt idx="0">
                  <c:v>1</c:v>
                </c:pt>
              </c:numLit>
            </c:minus>
            <c:spPr>
              <a:noFill/>
              <a:ln w="9525" cap="flat" cmpd="sng" algn="ctr">
                <a:solidFill>
                  <a:schemeClr val="tx1">
                    <a:lumMod val="65000"/>
                    <a:lumOff val="35000"/>
                  </a:schemeClr>
                </a:solidFill>
                <a:round/>
              </a:ln>
              <a:effectLst/>
            </c:spPr>
          </c:errBars>
          <c:cat>
            <c:strRef>
              <c:f>Etat_graines!$AC$2:$AC$4</c:f>
              <c:strCache>
                <c:ptCount val="3"/>
                <c:pt idx="0">
                  <c:v>Basin</c:v>
                </c:pt>
                <c:pt idx="1">
                  <c:v>Slope</c:v>
                </c:pt>
                <c:pt idx="2">
                  <c:v>Flat dune</c:v>
                </c:pt>
              </c:strCache>
            </c:strRef>
          </c:cat>
          <c:val>
            <c:numRef>
              <c:f>Etat_graines!$AF$2:$AF$4</c:f>
              <c:numCache>
                <c:formatCode>General</c:formatCode>
                <c:ptCount val="3"/>
                <c:pt idx="0">
                  <c:v>64.36</c:v>
                </c:pt>
                <c:pt idx="1">
                  <c:v>55.6</c:v>
                </c:pt>
                <c:pt idx="2">
                  <c:v>59.17</c:v>
                </c:pt>
              </c:numCache>
            </c:numRef>
          </c:val>
          <c:extLst>
            <c:ext xmlns:c16="http://schemas.microsoft.com/office/drawing/2014/chart" uri="{C3380CC4-5D6E-409C-BE32-E72D297353CC}">
              <c16:uniqueId val="{00000001-428F-4F48-9C9B-779F5AB0FD03}"/>
            </c:ext>
          </c:extLst>
        </c:ser>
        <c:dLbls>
          <c:showLegendKey val="0"/>
          <c:showVal val="0"/>
          <c:showCatName val="0"/>
          <c:showSerName val="0"/>
          <c:showPercent val="0"/>
          <c:showBubbleSize val="0"/>
        </c:dLbls>
        <c:gapWidth val="219"/>
        <c:overlap val="-27"/>
        <c:axId val="1262881712"/>
        <c:axId val="1262878448"/>
      </c:barChart>
      <c:catAx>
        <c:axId val="1262881712"/>
        <c:scaling>
          <c:orientation val="minMax"/>
        </c:scaling>
        <c:delete val="0"/>
        <c:axPos val="b"/>
        <c:title>
          <c:tx>
            <c:rich>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AU" sz="1000" b="1" i="0" u="none" strike="noStrike" baseline="0">
                    <a:effectLst/>
                  </a:rPr>
                  <a:t>Geomorphological unit</a:t>
                </a:r>
                <a:endParaRPr lang="fr-FR" b="1"/>
              </a:p>
            </c:rich>
          </c:tx>
          <c:layout>
            <c:manualLayout>
              <c:xMode val="edge"/>
              <c:yMode val="edge"/>
              <c:x val="0.33072116205971697"/>
              <c:y val="0.93265155527003452"/>
            </c:manualLayout>
          </c:layout>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78448"/>
        <c:crosses val="autoZero"/>
        <c:auto val="1"/>
        <c:lblAlgn val="ctr"/>
        <c:lblOffset val="100"/>
        <c:noMultiLvlLbl val="0"/>
      </c:catAx>
      <c:valAx>
        <c:axId val="1262878448"/>
        <c:scaling>
          <c:orientation val="minMax"/>
        </c:scaling>
        <c:delete val="0"/>
        <c:axPos val="l"/>
        <c:title>
          <c:tx>
            <c:rich>
              <a:bodyPr rot="-54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fr-FR" b="1"/>
                  <a:t>Frequency</a:t>
                </a:r>
                <a:r>
                  <a:rPr lang="fr-FR" b="1" baseline="0"/>
                  <a:t> of grains (%)</a:t>
                </a:r>
                <a:endParaRPr lang="fr-FR" b="1"/>
              </a:p>
            </c:rich>
          </c:tx>
          <c:layout>
            <c:manualLayout>
              <c:xMode val="edge"/>
              <c:yMode val="edge"/>
              <c:x val="1.6666666666666666E-2"/>
              <c:y val="0.175307669874599"/>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crossAx val="1262881712"/>
        <c:crosses val="autoZero"/>
        <c:crossBetween val="between"/>
      </c:valAx>
      <c:spPr>
        <a:noFill/>
        <a:ln>
          <a:noFill/>
        </a:ln>
        <a:effectLst/>
      </c:spPr>
    </c:plotArea>
    <c:legend>
      <c:legendPos val="b"/>
      <c:layout>
        <c:manualLayout>
          <c:xMode val="edge"/>
          <c:yMode val="edge"/>
          <c:x val="0.58019898244770918"/>
          <c:y val="2.154198751616904E-2"/>
          <c:w val="0.41818704572318305"/>
          <c:h val="0.15817135316740313"/>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0.48497</cdr:x>
      <cdr:y>0</cdr:y>
    </cdr:from>
    <cdr:to>
      <cdr:x>0.61191</cdr:x>
      <cdr:y>0.12853</cdr:y>
    </cdr:to>
    <cdr:sp macro="" textlink="">
      <cdr:nvSpPr>
        <cdr:cNvPr id="2" name="Oval 13"/>
        <cdr:cNvSpPr>
          <a:spLocks xmlns:a="http://schemas.openxmlformats.org/drawingml/2006/main" noChangeArrowheads="1"/>
        </cdr:cNvSpPr>
      </cdr:nvSpPr>
      <cdr:spPr bwMode="auto">
        <a:xfrm xmlns:a="http://schemas.openxmlformats.org/drawingml/2006/main">
          <a:off x="1396590" y="0"/>
          <a:ext cx="365535" cy="323850"/>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a</a:t>
          </a:r>
        </a:p>
      </cdr:txBody>
    </cdr:sp>
  </cdr:relSizeAnchor>
</c:userShapes>
</file>

<file path=word/drawings/drawing2.xml><?xml version="1.0" encoding="utf-8"?>
<c:userShapes xmlns:c="http://schemas.openxmlformats.org/drawingml/2006/chart">
  <cdr:relSizeAnchor xmlns:cdr="http://schemas.openxmlformats.org/drawingml/2006/chartDrawing">
    <cdr:from>
      <cdr:x>0.50645</cdr:x>
      <cdr:y>0.03252</cdr:y>
    </cdr:from>
    <cdr:to>
      <cdr:x>0.64278</cdr:x>
      <cdr:y>0.15121</cdr:y>
    </cdr:to>
    <cdr:sp macro="" textlink="">
      <cdr:nvSpPr>
        <cdr:cNvPr id="2" name="Oval 13"/>
        <cdr:cNvSpPr>
          <a:spLocks xmlns:a="http://schemas.openxmlformats.org/drawingml/2006/main" noChangeArrowheads="1"/>
        </cdr:cNvSpPr>
      </cdr:nvSpPr>
      <cdr:spPr bwMode="auto">
        <a:xfrm xmlns:a="http://schemas.openxmlformats.org/drawingml/2006/main">
          <a:off x="1458442" y="81939"/>
          <a:ext cx="392583" cy="299062"/>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b</a:t>
          </a:r>
        </a:p>
      </cdr:txBody>
    </cdr:sp>
  </cdr:relSizeAnchor>
</c:userShapes>
</file>

<file path=word/drawings/drawing3.xml><?xml version="1.0" encoding="utf-8"?>
<c:userShapes xmlns:c="http://schemas.openxmlformats.org/drawingml/2006/chart">
  <cdr:relSizeAnchor xmlns:cdr="http://schemas.openxmlformats.org/drawingml/2006/chartDrawing">
    <cdr:from>
      <cdr:x>0.52341</cdr:x>
      <cdr:y>0.03352</cdr:y>
    </cdr:from>
    <cdr:to>
      <cdr:x>0.6516</cdr:x>
      <cdr:y>0.17011</cdr:y>
    </cdr:to>
    <cdr:sp macro="" textlink="">
      <cdr:nvSpPr>
        <cdr:cNvPr id="2" name="Oval 13"/>
        <cdr:cNvSpPr>
          <a:spLocks xmlns:a="http://schemas.openxmlformats.org/drawingml/2006/main" noChangeArrowheads="1"/>
        </cdr:cNvSpPr>
      </cdr:nvSpPr>
      <cdr:spPr bwMode="auto">
        <a:xfrm xmlns:a="http://schemas.openxmlformats.org/drawingml/2006/main">
          <a:off x="1507277" y="84460"/>
          <a:ext cx="369148" cy="344165"/>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c</a:t>
          </a:r>
        </a:p>
      </cdr:txBody>
    </cdr:sp>
  </cdr:relSizeAnchor>
</c:userShapes>
</file>

<file path=word/drawings/drawing4.xml><?xml version="1.0" encoding="utf-8"?>
<c:userShapes xmlns:c="http://schemas.openxmlformats.org/drawingml/2006/chart">
  <cdr:relSizeAnchor xmlns:cdr="http://schemas.openxmlformats.org/drawingml/2006/chartDrawing">
    <cdr:from>
      <cdr:x>0.16467</cdr:x>
      <cdr:y>0.04234</cdr:y>
    </cdr:from>
    <cdr:to>
      <cdr:x>0.29438</cdr:x>
      <cdr:y>0.18145</cdr:y>
    </cdr:to>
    <cdr:sp macro="" textlink="">
      <cdr:nvSpPr>
        <cdr:cNvPr id="4" name="Oval 13"/>
        <cdr:cNvSpPr>
          <a:spLocks xmlns:a="http://schemas.openxmlformats.org/drawingml/2006/main" noChangeArrowheads="1"/>
        </cdr:cNvSpPr>
      </cdr:nvSpPr>
      <cdr:spPr bwMode="auto">
        <a:xfrm xmlns:a="http://schemas.openxmlformats.org/drawingml/2006/main">
          <a:off x="474203" y="106683"/>
          <a:ext cx="373521" cy="350517"/>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a</a:t>
          </a:r>
        </a:p>
      </cdr:txBody>
    </cdr:sp>
  </cdr:relSizeAnchor>
</c:userShapes>
</file>

<file path=word/drawings/drawing5.xml><?xml version="1.0" encoding="utf-8"?>
<c:userShapes xmlns:c="http://schemas.openxmlformats.org/drawingml/2006/chart">
  <cdr:relSizeAnchor xmlns:cdr="http://schemas.openxmlformats.org/drawingml/2006/chartDrawing">
    <cdr:from>
      <cdr:x>0.21407</cdr:x>
      <cdr:y>0.02999</cdr:y>
    </cdr:from>
    <cdr:to>
      <cdr:x>0.34399</cdr:x>
      <cdr:y>0.17011</cdr:y>
    </cdr:to>
    <cdr:sp macro="" textlink="">
      <cdr:nvSpPr>
        <cdr:cNvPr id="4" name="Oval 13"/>
        <cdr:cNvSpPr>
          <a:spLocks xmlns:a="http://schemas.openxmlformats.org/drawingml/2006/main" noChangeArrowheads="1"/>
        </cdr:cNvSpPr>
      </cdr:nvSpPr>
      <cdr:spPr bwMode="auto">
        <a:xfrm xmlns:a="http://schemas.openxmlformats.org/drawingml/2006/main">
          <a:off x="616463" y="75566"/>
          <a:ext cx="374137" cy="353060"/>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b</a:t>
          </a:r>
        </a:p>
      </cdr:txBody>
    </cdr:sp>
  </cdr:relSizeAnchor>
</c:userShapes>
</file>

<file path=word/drawings/drawing6.xml><?xml version="1.0" encoding="utf-8"?>
<c:userShapes xmlns:c="http://schemas.openxmlformats.org/drawingml/2006/chart">
  <cdr:relSizeAnchor xmlns:cdr="http://schemas.openxmlformats.org/drawingml/2006/chartDrawing">
    <cdr:from>
      <cdr:x>0.23289</cdr:x>
      <cdr:y>0.05822</cdr:y>
    </cdr:from>
    <cdr:to>
      <cdr:x>0.35391</cdr:x>
      <cdr:y>0.18901</cdr:y>
    </cdr:to>
    <cdr:sp macro="" textlink="">
      <cdr:nvSpPr>
        <cdr:cNvPr id="4" name="Oval 13"/>
        <cdr:cNvSpPr>
          <a:spLocks xmlns:a="http://schemas.openxmlformats.org/drawingml/2006/main" noChangeArrowheads="1"/>
        </cdr:cNvSpPr>
      </cdr:nvSpPr>
      <cdr:spPr bwMode="auto">
        <a:xfrm xmlns:a="http://schemas.openxmlformats.org/drawingml/2006/main">
          <a:off x="670659" y="146696"/>
          <a:ext cx="348516" cy="329554"/>
        </a:xfrm>
        <a:prstGeom xmlns:a="http://schemas.openxmlformats.org/drawingml/2006/main" prst="ellipse">
          <a:avLst/>
        </a:prstGeom>
        <a:solidFill xmlns:a="http://schemas.openxmlformats.org/drawingml/2006/main">
          <a:srgbClr val="FFFFFF"/>
        </a:solidFill>
        <a:ln xmlns:a="http://schemas.openxmlformats.org/drawingml/2006/main" w="9525">
          <a:solidFill>
            <a:srgbClr val="000000"/>
          </a:solidFill>
          <a:round/>
          <a:headEnd/>
          <a:tailEnd/>
        </a:ln>
      </cdr:spPr>
      <cdr:txBody>
        <a:bodyPr xmlns:a="http://schemas.openxmlformats.org/drawingml/2006/main" rot="0" vert="horz" wrap="square" lIns="91440" tIns="45720" rIns="91440" bIns="45720" anchor="t" anchorCtr="0" upright="1">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spcAft>
              <a:spcPts val="0"/>
            </a:spcAft>
          </a:pPr>
          <a:r>
            <a:rPr lang="fr-FR" sz="1200" b="1">
              <a:effectLst/>
              <a:latin typeface="Cambria" panose="02040503050406030204" pitchFamily="18" charset="0"/>
              <a:ea typeface="MS Mincho"/>
              <a:cs typeface="Times New Roman" panose="02020603050405020304" pitchFamily="18" charset="0"/>
            </a:rPr>
            <a:t>c</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2DC2D8-EFD2-48CE-B22E-95DE5ABD2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4227</Words>
  <Characters>23252</Characters>
  <Application>Microsoft Office Word</Application>
  <DocSecurity>0</DocSecurity>
  <Lines>193</Lines>
  <Paragraphs>54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macbookpro</dc:creator>
  <cp:lastModifiedBy>JUPITER</cp:lastModifiedBy>
  <cp:revision>2</cp:revision>
  <dcterms:created xsi:type="dcterms:W3CDTF">2020-12-15T09:41:00Z</dcterms:created>
  <dcterms:modified xsi:type="dcterms:W3CDTF">2020-12-15T09:41:00Z</dcterms:modified>
</cp:coreProperties>
</file>